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Pr="00655B39" w:rsidRDefault="005F1ABE" w:rsidP="005F1ABE">
      <w:pPr>
        <w:jc w:val="center"/>
        <w:rPr>
          <w:rFonts w:ascii="Times New Roman" w:hAnsi="Times New Roman"/>
          <w:b/>
          <w:sz w:val="28"/>
        </w:rPr>
      </w:pPr>
      <w:bookmarkStart w:id="0" w:name="_GoBack"/>
      <w:bookmarkEnd w:id="0"/>
      <w:r w:rsidRPr="00655B39">
        <w:rPr>
          <w:rFonts w:ascii="Times New Roman" w:hAnsi="Times New Roman"/>
          <w:b/>
          <w:sz w:val="28"/>
        </w:rPr>
        <w:t>Obrazac 22.</w:t>
      </w:r>
    </w:p>
    <w:p w:rsidR="005F1ABE" w:rsidRPr="00AC1BAE" w:rsidRDefault="005F1ABE" w:rsidP="005F1ABE">
      <w:pPr>
        <w:jc w:val="center"/>
        <w:rPr>
          <w:rFonts w:ascii="Times New Roman" w:hAnsi="Times New Roman"/>
          <w:b/>
          <w:sz w:val="24"/>
          <w:szCs w:val="24"/>
        </w:rPr>
      </w:pPr>
      <w:r w:rsidRPr="00AC1BAE">
        <w:rPr>
          <w:rFonts w:ascii="Times New Roman" w:hAnsi="Times New Roman"/>
          <w:b/>
          <w:sz w:val="24"/>
          <w:szCs w:val="24"/>
        </w:rPr>
        <w:t>ZAVRŠNI RAČUN STEČAJNOGA UPRAVITELJA</w:t>
      </w:r>
    </w:p>
    <w:p w:rsidR="005F1ABE" w:rsidRPr="003726DD" w:rsidRDefault="005F1ABE" w:rsidP="005F1ABE">
      <w:pPr>
        <w:rPr>
          <w:rFonts w:ascii="Times New Roman" w:hAnsi="Times New Roman"/>
          <w:b/>
          <w:sz w:val="28"/>
        </w:rPr>
      </w:pPr>
    </w:p>
    <w:p w:rsidR="005520C0" w:rsidRPr="005520C0" w:rsidRDefault="005520C0" w:rsidP="005520C0">
      <w:pPr>
        <w:jc w:val="both"/>
        <w:rPr>
          <w:rFonts w:ascii="Times New Roman" w:hAnsi="Times New Roman"/>
          <w:sz w:val="24"/>
        </w:rPr>
      </w:pPr>
      <w:r w:rsidRPr="005520C0">
        <w:rPr>
          <w:rFonts w:ascii="Times New Roman" w:hAnsi="Times New Roman"/>
          <w:sz w:val="24"/>
          <w:szCs w:val="24"/>
        </w:rPr>
        <w:t>Nadle</w:t>
      </w:r>
      <w:r w:rsidRPr="005520C0">
        <w:rPr>
          <w:rFonts w:ascii="Times New Roman" w:hAnsi="Times New Roman"/>
          <w:sz w:val="24"/>
        </w:rPr>
        <w:t>ž</w:t>
      </w:r>
      <w:r w:rsidRPr="005520C0">
        <w:rPr>
          <w:rFonts w:ascii="Times New Roman" w:hAnsi="Times New Roman"/>
          <w:sz w:val="24"/>
          <w:szCs w:val="24"/>
        </w:rPr>
        <w:t>ni</w:t>
      </w:r>
      <w:r w:rsidRPr="005520C0">
        <w:rPr>
          <w:rFonts w:ascii="Times New Roman" w:hAnsi="Times New Roman"/>
          <w:sz w:val="24"/>
        </w:rPr>
        <w:t xml:space="preserve"> </w:t>
      </w:r>
      <w:r w:rsidRPr="005520C0">
        <w:rPr>
          <w:rFonts w:ascii="Times New Roman" w:hAnsi="Times New Roman"/>
          <w:sz w:val="24"/>
          <w:szCs w:val="24"/>
        </w:rPr>
        <w:t>trgova</w:t>
      </w:r>
      <w:r w:rsidRPr="005520C0">
        <w:rPr>
          <w:rFonts w:ascii="Times New Roman" w:hAnsi="Times New Roman"/>
          <w:sz w:val="24"/>
        </w:rPr>
        <w:t>č</w:t>
      </w:r>
      <w:r w:rsidRPr="005520C0">
        <w:rPr>
          <w:rFonts w:ascii="Times New Roman" w:hAnsi="Times New Roman"/>
          <w:sz w:val="24"/>
          <w:szCs w:val="24"/>
        </w:rPr>
        <w:t>ki</w:t>
      </w:r>
      <w:r w:rsidRPr="005520C0">
        <w:rPr>
          <w:rFonts w:ascii="Times New Roman" w:hAnsi="Times New Roman"/>
          <w:sz w:val="24"/>
        </w:rPr>
        <w:t xml:space="preserve"> </w:t>
      </w:r>
      <w:r w:rsidRPr="005520C0">
        <w:rPr>
          <w:rFonts w:ascii="Times New Roman" w:hAnsi="Times New Roman"/>
          <w:sz w:val="24"/>
          <w:szCs w:val="24"/>
        </w:rPr>
        <w:t>sud</w:t>
      </w:r>
      <w:r w:rsidRPr="005520C0">
        <w:rPr>
          <w:rFonts w:ascii="Times New Roman" w:hAnsi="Times New Roman"/>
          <w:sz w:val="24"/>
        </w:rPr>
        <w:t xml:space="preserve"> : TRGOVAČKI SUD U ZAGREBU</w:t>
      </w:r>
    </w:p>
    <w:p w:rsidR="005520C0" w:rsidRPr="005520C0" w:rsidRDefault="005520C0" w:rsidP="005520C0">
      <w:pPr>
        <w:jc w:val="both"/>
        <w:rPr>
          <w:rFonts w:ascii="Times New Roman" w:hAnsi="Times New Roman"/>
          <w:sz w:val="24"/>
          <w:szCs w:val="24"/>
        </w:rPr>
      </w:pPr>
      <w:r w:rsidRPr="005520C0">
        <w:rPr>
          <w:rFonts w:ascii="Times New Roman" w:hAnsi="Times New Roman"/>
          <w:sz w:val="24"/>
          <w:szCs w:val="24"/>
        </w:rPr>
        <w:t xml:space="preserve">Poslovni broj spisa: </w:t>
      </w:r>
      <w:r w:rsidRPr="005520C0">
        <w:rPr>
          <w:rFonts w:ascii="Times New Roman" w:hAnsi="Times New Roman"/>
          <w:b/>
          <w:sz w:val="24"/>
          <w:szCs w:val="24"/>
          <w:u w:val="single"/>
        </w:rPr>
        <w:t>20</w:t>
      </w:r>
      <w:r w:rsidR="00985DEF">
        <w:rPr>
          <w:rFonts w:ascii="Times New Roman" w:hAnsi="Times New Roman"/>
          <w:b/>
          <w:sz w:val="24"/>
          <w:szCs w:val="24"/>
          <w:u w:val="single"/>
        </w:rPr>
        <w:t>.</w:t>
      </w:r>
      <w:r w:rsidRPr="005520C0">
        <w:rPr>
          <w:rFonts w:ascii="Times New Roman" w:hAnsi="Times New Roman"/>
          <w:b/>
          <w:sz w:val="24"/>
          <w:szCs w:val="24"/>
          <w:u w:val="single"/>
        </w:rPr>
        <w:t xml:space="preserve"> St-870/2013</w:t>
      </w:r>
    </w:p>
    <w:p w:rsidR="005520C0" w:rsidRPr="005520C0" w:rsidRDefault="005520C0" w:rsidP="005520C0">
      <w:pPr>
        <w:rPr>
          <w:rFonts w:ascii="Times New Roman" w:hAnsi="Times New Roman"/>
          <w:sz w:val="24"/>
          <w:szCs w:val="24"/>
        </w:rPr>
      </w:pPr>
      <w:r w:rsidRPr="005520C0">
        <w:rPr>
          <w:rFonts w:ascii="Times New Roman" w:hAnsi="Times New Roman"/>
          <w:sz w:val="24"/>
          <w:szCs w:val="24"/>
        </w:rPr>
        <w:t>Dužnik (ime i prezime / tvrtka ili naziv, OIB, adresa / sjedište):</w:t>
      </w:r>
    </w:p>
    <w:p w:rsidR="005520C0" w:rsidRPr="005520C0" w:rsidRDefault="005520C0" w:rsidP="005520C0">
      <w:pPr>
        <w:rPr>
          <w:rFonts w:ascii="Times New Roman" w:hAnsi="Times New Roman"/>
          <w:sz w:val="24"/>
          <w:szCs w:val="24"/>
        </w:rPr>
      </w:pPr>
      <w:r w:rsidRPr="005520C0">
        <w:rPr>
          <w:rFonts w:ascii="Times New Roman" w:hAnsi="Times New Roman"/>
          <w:b/>
          <w:sz w:val="24"/>
          <w:szCs w:val="24"/>
        </w:rPr>
        <w:t>FEROTRANS-TRGOVINA d.o.o.  - u stečaju</w:t>
      </w:r>
      <w:r w:rsidRPr="005520C0">
        <w:rPr>
          <w:rFonts w:ascii="Times New Roman" w:hAnsi="Times New Roman"/>
          <w:sz w:val="24"/>
          <w:szCs w:val="24"/>
        </w:rPr>
        <w:t>, Samobor, Grič 3, OIB: 17184066305</w:t>
      </w:r>
    </w:p>
    <w:p w:rsidR="005F1ABE" w:rsidRPr="00BC2DB2" w:rsidRDefault="005F1ABE" w:rsidP="005F1ABE">
      <w:pPr>
        <w:rPr>
          <w:rFonts w:ascii="Times New Roman" w:hAnsi="Times New Roman"/>
          <w:sz w:val="24"/>
          <w:szCs w:val="24"/>
          <w:lang w:val="pl-PL"/>
        </w:rPr>
      </w:pPr>
    </w:p>
    <w:p w:rsidR="005F1ABE" w:rsidRPr="00655B39" w:rsidRDefault="005F1ABE" w:rsidP="005F1ABE">
      <w:pPr>
        <w:spacing w:line="360" w:lineRule="auto"/>
        <w:jc w:val="both"/>
        <w:rPr>
          <w:rFonts w:ascii="Times New Roman" w:hAnsi="Times New Roman"/>
          <w:sz w:val="24"/>
        </w:rPr>
      </w:pPr>
      <w:r w:rsidRPr="003726DD">
        <w:rPr>
          <w:rFonts w:ascii="Times New Roman" w:hAnsi="Times New Roman"/>
          <w:sz w:val="24"/>
        </w:rPr>
        <w:t>I</w:t>
      </w:r>
      <w:r>
        <w:rPr>
          <w:rFonts w:ascii="Times New Roman" w:hAnsi="Times New Roman"/>
          <w:sz w:val="24"/>
          <w:szCs w:val="24"/>
        </w:rPr>
        <w:t>.</w:t>
      </w:r>
      <w:r w:rsidRPr="00655B39">
        <w:rPr>
          <w:rFonts w:ascii="Times New Roman" w:hAnsi="Times New Roman"/>
          <w:sz w:val="24"/>
        </w:rPr>
        <w:t xml:space="preserve"> RAČUN PRIHODA I RASHODA </w:t>
      </w:r>
    </w:p>
    <w:p w:rsidR="005520C0" w:rsidRDefault="005520C0" w:rsidP="005F1ABE">
      <w:pPr>
        <w:spacing w:after="120"/>
        <w:jc w:val="both"/>
        <w:rPr>
          <w:rFonts w:ascii="Times New Roman" w:hAnsi="Times New Roman"/>
          <w:sz w:val="24"/>
          <w:szCs w:val="24"/>
          <w:lang w:val="pl-PL"/>
        </w:rPr>
      </w:pPr>
      <w:r>
        <w:rPr>
          <w:rFonts w:ascii="Times New Roman" w:hAnsi="Times New Roman"/>
          <w:sz w:val="24"/>
          <w:szCs w:val="24"/>
          <w:lang w:val="pl-PL"/>
        </w:rPr>
        <w:t>(za razdoblje 30.05.2014. godine do 12.09.2016. godine)</w:t>
      </w:r>
    </w:p>
    <w:p w:rsidR="00981A41" w:rsidRDefault="00981A41" w:rsidP="005F1ABE">
      <w:pPr>
        <w:spacing w:after="120"/>
        <w:jc w:val="both"/>
        <w:rPr>
          <w:rFonts w:ascii="Times New Roman" w:hAnsi="Times New Roman"/>
          <w:sz w:val="24"/>
          <w:szCs w:val="24"/>
          <w:lang w:val="pl-PL"/>
        </w:rPr>
      </w:pPr>
    </w:p>
    <w:tbl>
      <w:tblPr>
        <w:tblW w:w="8780" w:type="dxa"/>
        <w:tblLook w:val="04A0" w:firstRow="1" w:lastRow="0" w:firstColumn="1" w:lastColumn="0" w:noHBand="0" w:noVBand="1"/>
      </w:tblPr>
      <w:tblGrid>
        <w:gridCol w:w="526"/>
        <w:gridCol w:w="6834"/>
        <w:gridCol w:w="1420"/>
      </w:tblGrid>
      <w:tr w:rsidR="00D668DF" w:rsidRPr="00D668DF" w:rsidTr="00D668DF">
        <w:trPr>
          <w:trHeight w:val="324"/>
        </w:trPr>
        <w:tc>
          <w:tcPr>
            <w:tcW w:w="7360" w:type="dxa"/>
            <w:gridSpan w:val="2"/>
            <w:tcBorders>
              <w:top w:val="nil"/>
              <w:left w:val="nil"/>
              <w:bottom w:val="nil"/>
              <w:right w:val="nil"/>
            </w:tcBorders>
            <w:shd w:val="clear" w:color="auto" w:fill="auto"/>
            <w:noWrap/>
            <w:vAlign w:val="bottom"/>
            <w:hideMark/>
          </w:tcPr>
          <w:p w:rsidR="00D668DF" w:rsidRPr="00D668DF" w:rsidRDefault="00D668DF" w:rsidP="00D668DF">
            <w:pPr>
              <w:spacing w:after="0"/>
              <w:rPr>
                <w:rFonts w:ascii="Times New Roman" w:eastAsia="Times New Roman" w:hAnsi="Times New Roman"/>
                <w:sz w:val="24"/>
                <w:szCs w:val="24"/>
                <w:lang w:eastAsia="hr-HR"/>
              </w:rPr>
            </w:pPr>
            <w:r w:rsidRPr="00D668DF">
              <w:rPr>
                <w:rFonts w:ascii="Times New Roman" w:eastAsia="Times New Roman" w:hAnsi="Times New Roman"/>
                <w:sz w:val="24"/>
                <w:szCs w:val="24"/>
                <w:lang w:eastAsia="hr-HR"/>
              </w:rPr>
              <w:t>A / Pregled svih ostvarenih priliva novčanih sredstava</w:t>
            </w:r>
          </w:p>
        </w:tc>
        <w:tc>
          <w:tcPr>
            <w:tcW w:w="1420" w:type="dxa"/>
            <w:tcBorders>
              <w:top w:val="nil"/>
              <w:left w:val="nil"/>
              <w:bottom w:val="nil"/>
              <w:right w:val="nil"/>
            </w:tcBorders>
            <w:shd w:val="clear" w:color="auto" w:fill="auto"/>
            <w:noWrap/>
            <w:vAlign w:val="bottom"/>
            <w:hideMark/>
          </w:tcPr>
          <w:p w:rsidR="00D668DF" w:rsidRPr="00D668DF" w:rsidRDefault="00D668DF" w:rsidP="00D668DF">
            <w:pPr>
              <w:spacing w:after="0"/>
              <w:rPr>
                <w:rFonts w:ascii="Times New Roman" w:eastAsia="Times New Roman" w:hAnsi="Times New Roman"/>
                <w:sz w:val="24"/>
                <w:szCs w:val="24"/>
                <w:lang w:eastAsia="hr-HR"/>
              </w:rPr>
            </w:pPr>
          </w:p>
        </w:tc>
      </w:tr>
      <w:tr w:rsidR="00D668DF" w:rsidRPr="00D668DF" w:rsidTr="00D668DF">
        <w:trPr>
          <w:trHeight w:val="324"/>
        </w:trPr>
        <w:tc>
          <w:tcPr>
            <w:tcW w:w="52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r. br. </w:t>
            </w:r>
          </w:p>
        </w:tc>
        <w:tc>
          <w:tcPr>
            <w:tcW w:w="6834" w:type="dxa"/>
            <w:tcBorders>
              <w:top w:val="single" w:sz="8" w:space="0" w:color="auto"/>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opis stavke</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Iznos</w:t>
            </w:r>
          </w:p>
        </w:tc>
      </w:tr>
      <w:tr w:rsidR="00D668DF" w:rsidRPr="00D668DF" w:rsidTr="00D668DF">
        <w:trPr>
          <w:trHeight w:val="324"/>
        </w:trPr>
        <w:tc>
          <w:tcPr>
            <w:tcW w:w="526"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w:t>
            </w:r>
          </w:p>
        </w:tc>
        <w:tc>
          <w:tcPr>
            <w:tcW w:w="6834"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Početno stanje</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0,00</w:t>
            </w:r>
          </w:p>
        </w:tc>
      </w:tr>
      <w:tr w:rsidR="00D668DF" w:rsidRPr="00D668DF" w:rsidTr="00D668DF">
        <w:trPr>
          <w:trHeight w:val="324"/>
        </w:trPr>
        <w:tc>
          <w:tcPr>
            <w:tcW w:w="526"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2.</w:t>
            </w:r>
          </w:p>
        </w:tc>
        <w:tc>
          <w:tcPr>
            <w:tcW w:w="6834"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Priliv s osnova unovčenja </w:t>
            </w:r>
            <w:r w:rsidR="00147A18" w:rsidRPr="00D668DF">
              <w:rPr>
                <w:rFonts w:ascii="Times New Roman" w:eastAsia="Times New Roman" w:hAnsi="Times New Roman"/>
                <w:color w:val="000000"/>
                <w:sz w:val="24"/>
                <w:szCs w:val="24"/>
                <w:lang w:eastAsia="hr-HR"/>
              </w:rPr>
              <w:t>nekretnina</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151.928,42</w:t>
            </w:r>
          </w:p>
        </w:tc>
      </w:tr>
      <w:tr w:rsidR="00D668DF" w:rsidRPr="00D668DF" w:rsidTr="00D668DF">
        <w:trPr>
          <w:trHeight w:val="324"/>
        </w:trPr>
        <w:tc>
          <w:tcPr>
            <w:tcW w:w="526"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3.</w:t>
            </w:r>
          </w:p>
        </w:tc>
        <w:tc>
          <w:tcPr>
            <w:tcW w:w="6834"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Priliv s osnova naplate potraživanja od dužnika stečajnog dužnika</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139.420,74</w:t>
            </w:r>
          </w:p>
        </w:tc>
      </w:tr>
      <w:tr w:rsidR="00D668DF" w:rsidRPr="00D668DF" w:rsidTr="00D668DF">
        <w:trPr>
          <w:trHeight w:val="324"/>
        </w:trPr>
        <w:tc>
          <w:tcPr>
            <w:tcW w:w="526"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4.</w:t>
            </w:r>
          </w:p>
        </w:tc>
        <w:tc>
          <w:tcPr>
            <w:tcW w:w="6834"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Priliv s osnova pasivne kamate banke</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679,76</w:t>
            </w:r>
          </w:p>
        </w:tc>
      </w:tr>
      <w:tr w:rsidR="00D668DF" w:rsidRPr="00D668DF" w:rsidTr="00D668DF">
        <w:trPr>
          <w:trHeight w:val="285"/>
        </w:trPr>
        <w:tc>
          <w:tcPr>
            <w:tcW w:w="526"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w:t>
            </w:r>
          </w:p>
        </w:tc>
        <w:tc>
          <w:tcPr>
            <w:tcW w:w="6834"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Ukupno ostvaren priliv novčanih sredstava</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292.028,92</w:t>
            </w:r>
          </w:p>
        </w:tc>
      </w:tr>
    </w:tbl>
    <w:p w:rsidR="005520C0" w:rsidRDefault="005520C0" w:rsidP="005F1ABE">
      <w:pPr>
        <w:spacing w:after="120"/>
        <w:jc w:val="both"/>
        <w:rPr>
          <w:rFonts w:ascii="Times New Roman" w:hAnsi="Times New Roman"/>
          <w:sz w:val="24"/>
          <w:szCs w:val="24"/>
          <w:lang w:val="pl-PL"/>
        </w:rPr>
      </w:pPr>
    </w:p>
    <w:tbl>
      <w:tblPr>
        <w:tblW w:w="8780" w:type="dxa"/>
        <w:tblLook w:val="04A0" w:firstRow="1" w:lastRow="0" w:firstColumn="1" w:lastColumn="0" w:noHBand="0" w:noVBand="1"/>
      </w:tblPr>
      <w:tblGrid>
        <w:gridCol w:w="545"/>
        <w:gridCol w:w="6815"/>
        <w:gridCol w:w="1420"/>
      </w:tblGrid>
      <w:tr w:rsidR="00D668DF" w:rsidRPr="00D668DF" w:rsidTr="00D668DF">
        <w:trPr>
          <w:trHeight w:val="324"/>
        </w:trPr>
        <w:tc>
          <w:tcPr>
            <w:tcW w:w="7360" w:type="dxa"/>
            <w:gridSpan w:val="2"/>
            <w:tcBorders>
              <w:top w:val="nil"/>
              <w:left w:val="nil"/>
              <w:bottom w:val="nil"/>
              <w:right w:val="nil"/>
            </w:tcBorders>
            <w:shd w:val="clear" w:color="auto" w:fill="auto"/>
            <w:noWrap/>
            <w:vAlign w:val="bottom"/>
            <w:hideMark/>
          </w:tcPr>
          <w:p w:rsidR="00D668DF" w:rsidRPr="00D668DF" w:rsidRDefault="00D668DF" w:rsidP="00D668DF">
            <w:pPr>
              <w:spacing w:after="0"/>
              <w:rPr>
                <w:rFonts w:ascii="Times New Roman" w:eastAsia="Times New Roman" w:hAnsi="Times New Roman"/>
                <w:sz w:val="24"/>
                <w:szCs w:val="24"/>
                <w:lang w:eastAsia="hr-HR"/>
              </w:rPr>
            </w:pPr>
            <w:r w:rsidRPr="00D668DF">
              <w:rPr>
                <w:rFonts w:ascii="Times New Roman" w:eastAsia="Times New Roman" w:hAnsi="Times New Roman"/>
                <w:sz w:val="24"/>
                <w:szCs w:val="24"/>
                <w:lang w:eastAsia="hr-HR"/>
              </w:rPr>
              <w:t>B / Pregled svih ostvarenih odliva novčanih sredstava</w:t>
            </w:r>
          </w:p>
        </w:tc>
        <w:tc>
          <w:tcPr>
            <w:tcW w:w="1420" w:type="dxa"/>
            <w:tcBorders>
              <w:top w:val="nil"/>
              <w:left w:val="nil"/>
              <w:bottom w:val="nil"/>
              <w:right w:val="nil"/>
            </w:tcBorders>
            <w:shd w:val="clear" w:color="auto" w:fill="auto"/>
            <w:noWrap/>
            <w:vAlign w:val="bottom"/>
            <w:hideMark/>
          </w:tcPr>
          <w:p w:rsidR="00D668DF" w:rsidRPr="00D668DF" w:rsidRDefault="00D668DF" w:rsidP="00D668DF">
            <w:pPr>
              <w:spacing w:after="0"/>
              <w:rPr>
                <w:rFonts w:ascii="Times New Roman" w:eastAsia="Times New Roman" w:hAnsi="Times New Roman"/>
                <w:sz w:val="24"/>
                <w:szCs w:val="24"/>
                <w:lang w:eastAsia="hr-HR"/>
              </w:rPr>
            </w:pPr>
          </w:p>
        </w:tc>
      </w:tr>
      <w:tr w:rsidR="00D668DF" w:rsidRPr="00D668DF" w:rsidTr="00D668DF">
        <w:trPr>
          <w:trHeight w:val="324"/>
        </w:trPr>
        <w:tc>
          <w:tcPr>
            <w:tcW w:w="54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r. br. </w:t>
            </w:r>
          </w:p>
        </w:tc>
        <w:tc>
          <w:tcPr>
            <w:tcW w:w="6815" w:type="dxa"/>
            <w:tcBorders>
              <w:top w:val="single" w:sz="8" w:space="0" w:color="auto"/>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opis stavke</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Iznos</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Troškovi sudske pristojba i FINA</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1.321,50</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2.</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Naknada banci za vođenje računa                                    </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1.216,78</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3.</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Troškovi ureda stečajnog upravitelja</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19.375,00</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4.</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Troškovi knjigovodstva</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34.875,00</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5.</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Godišnje statistike GFI POD, javna objava</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460,00</w:t>
            </w:r>
          </w:p>
        </w:tc>
      </w:tr>
      <w:tr w:rsidR="00D668DF" w:rsidRPr="00D668DF" w:rsidTr="00D668DF">
        <w:trPr>
          <w:trHeight w:val="315"/>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6.</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Odvjetničke usluge, javni bilježnik</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14.500,00</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7.</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Naknada za izradu elaborata procjene nekretnina</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5.625,00</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8.</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Komunalni troškovi</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4.301,03</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9.</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xml:space="preserve">Nagrada stečajnom upravitelju (u bruto iznosu)                       </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152.354,61</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10.</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Plaćeni PDV</w:t>
            </w:r>
          </w:p>
        </w:tc>
        <w:tc>
          <w:tcPr>
            <w:tcW w:w="1420" w:type="dxa"/>
            <w:tcBorders>
              <w:top w:val="nil"/>
              <w:left w:val="nil"/>
              <w:bottom w:val="single" w:sz="8" w:space="0" w:color="auto"/>
              <w:right w:val="single" w:sz="8" w:space="0" w:color="auto"/>
            </w:tcBorders>
            <w:shd w:val="clear" w:color="000000" w:fill="FFFFFF"/>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58.000,00</w:t>
            </w:r>
          </w:p>
        </w:tc>
      </w:tr>
      <w:tr w:rsidR="00D668DF" w:rsidRPr="00D668DF" w:rsidTr="00D668DF">
        <w:trPr>
          <w:trHeight w:val="324"/>
        </w:trPr>
        <w:tc>
          <w:tcPr>
            <w:tcW w:w="545" w:type="dxa"/>
            <w:tcBorders>
              <w:top w:val="nil"/>
              <w:left w:val="single" w:sz="8" w:space="0" w:color="auto"/>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w:t>
            </w:r>
          </w:p>
        </w:tc>
        <w:tc>
          <w:tcPr>
            <w:tcW w:w="6815"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Ukupno ostvaren odliv novčanih sredstava</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292.028,92</w:t>
            </w:r>
          </w:p>
        </w:tc>
      </w:tr>
      <w:tr w:rsidR="00D668DF" w:rsidRPr="00D668DF" w:rsidTr="00D668DF">
        <w:trPr>
          <w:trHeight w:val="324"/>
        </w:trPr>
        <w:tc>
          <w:tcPr>
            <w:tcW w:w="545" w:type="dxa"/>
            <w:tcBorders>
              <w:top w:val="nil"/>
              <w:left w:val="nil"/>
              <w:bottom w:val="nil"/>
              <w:right w:val="nil"/>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p>
        </w:tc>
        <w:tc>
          <w:tcPr>
            <w:tcW w:w="6815" w:type="dxa"/>
            <w:tcBorders>
              <w:top w:val="nil"/>
              <w:left w:val="nil"/>
              <w:bottom w:val="nil"/>
              <w:right w:val="nil"/>
            </w:tcBorders>
            <w:shd w:val="clear" w:color="auto" w:fill="auto"/>
            <w:noWrap/>
            <w:vAlign w:val="bottom"/>
            <w:hideMark/>
          </w:tcPr>
          <w:p w:rsidR="00D668DF" w:rsidRPr="00D668DF" w:rsidRDefault="00D668DF" w:rsidP="00D668DF">
            <w:pPr>
              <w:spacing w:after="0"/>
              <w:rPr>
                <w:rFonts w:ascii="Times New Roman" w:eastAsia="Times New Roman" w:hAnsi="Times New Roman"/>
                <w:sz w:val="20"/>
                <w:szCs w:val="20"/>
                <w:lang w:eastAsia="hr-HR"/>
              </w:rPr>
            </w:pPr>
          </w:p>
        </w:tc>
        <w:tc>
          <w:tcPr>
            <w:tcW w:w="1420" w:type="dxa"/>
            <w:tcBorders>
              <w:top w:val="nil"/>
              <w:left w:val="nil"/>
              <w:bottom w:val="nil"/>
              <w:right w:val="nil"/>
            </w:tcBorders>
            <w:shd w:val="clear" w:color="auto" w:fill="auto"/>
            <w:noWrap/>
            <w:vAlign w:val="bottom"/>
            <w:hideMark/>
          </w:tcPr>
          <w:p w:rsidR="00D668DF" w:rsidRPr="00D668DF" w:rsidRDefault="00D668DF" w:rsidP="00D668DF">
            <w:pPr>
              <w:spacing w:after="0"/>
              <w:rPr>
                <w:rFonts w:ascii="Times New Roman" w:eastAsia="Times New Roman" w:hAnsi="Times New Roman"/>
                <w:sz w:val="20"/>
                <w:szCs w:val="20"/>
                <w:lang w:eastAsia="hr-HR"/>
              </w:rPr>
            </w:pPr>
          </w:p>
        </w:tc>
      </w:tr>
      <w:tr w:rsidR="00D668DF" w:rsidRPr="00D668DF" w:rsidTr="00D668DF">
        <w:trPr>
          <w:trHeight w:val="324"/>
        </w:trPr>
        <w:tc>
          <w:tcPr>
            <w:tcW w:w="545" w:type="dxa"/>
            <w:tcBorders>
              <w:top w:val="single" w:sz="8" w:space="0" w:color="auto"/>
              <w:left w:val="single" w:sz="8" w:space="0" w:color="auto"/>
              <w:bottom w:val="single" w:sz="8" w:space="0" w:color="auto"/>
              <w:right w:val="nil"/>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 </w:t>
            </w:r>
          </w:p>
        </w:tc>
        <w:tc>
          <w:tcPr>
            <w:tcW w:w="6815" w:type="dxa"/>
            <w:tcBorders>
              <w:top w:val="single" w:sz="8" w:space="0" w:color="auto"/>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Stanje novčanih sredstava na računu na dan 12.09.2016. godine</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r w:rsidRPr="00D668DF">
              <w:rPr>
                <w:rFonts w:ascii="Times New Roman" w:eastAsia="Times New Roman" w:hAnsi="Times New Roman"/>
                <w:color w:val="000000"/>
                <w:sz w:val="24"/>
                <w:szCs w:val="24"/>
                <w:lang w:eastAsia="hr-HR"/>
              </w:rPr>
              <w:t>0,00</w:t>
            </w:r>
          </w:p>
        </w:tc>
      </w:tr>
      <w:tr w:rsidR="00D668DF" w:rsidRPr="00D668DF" w:rsidTr="00D668DF">
        <w:trPr>
          <w:trHeight w:val="324"/>
        </w:trPr>
        <w:tc>
          <w:tcPr>
            <w:tcW w:w="545" w:type="dxa"/>
            <w:tcBorders>
              <w:top w:val="nil"/>
              <w:left w:val="nil"/>
              <w:bottom w:val="nil"/>
              <w:right w:val="nil"/>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color w:val="000000"/>
                <w:sz w:val="24"/>
                <w:szCs w:val="24"/>
                <w:lang w:eastAsia="hr-HR"/>
              </w:rPr>
            </w:pPr>
          </w:p>
        </w:tc>
        <w:tc>
          <w:tcPr>
            <w:tcW w:w="6815" w:type="dxa"/>
            <w:tcBorders>
              <w:top w:val="nil"/>
              <w:left w:val="nil"/>
              <w:bottom w:val="nil"/>
              <w:right w:val="nil"/>
            </w:tcBorders>
            <w:shd w:val="clear" w:color="auto" w:fill="auto"/>
            <w:noWrap/>
            <w:vAlign w:val="bottom"/>
            <w:hideMark/>
          </w:tcPr>
          <w:p w:rsidR="00D668DF" w:rsidRPr="00D668DF" w:rsidRDefault="00D668DF" w:rsidP="00D668DF">
            <w:pPr>
              <w:spacing w:after="0"/>
              <w:rPr>
                <w:rFonts w:ascii="Times New Roman" w:eastAsia="Times New Roman" w:hAnsi="Times New Roman"/>
                <w:sz w:val="20"/>
                <w:szCs w:val="20"/>
                <w:lang w:eastAsia="hr-HR"/>
              </w:rPr>
            </w:pPr>
          </w:p>
        </w:tc>
        <w:tc>
          <w:tcPr>
            <w:tcW w:w="1420" w:type="dxa"/>
            <w:tcBorders>
              <w:top w:val="nil"/>
              <w:left w:val="nil"/>
              <w:bottom w:val="nil"/>
              <w:right w:val="nil"/>
            </w:tcBorders>
            <w:shd w:val="clear" w:color="auto" w:fill="auto"/>
            <w:noWrap/>
            <w:vAlign w:val="bottom"/>
            <w:hideMark/>
          </w:tcPr>
          <w:p w:rsidR="00D668DF" w:rsidRPr="00D668DF" w:rsidRDefault="00D668DF" w:rsidP="00D668DF">
            <w:pPr>
              <w:spacing w:after="0"/>
              <w:rPr>
                <w:rFonts w:ascii="Times New Roman" w:eastAsia="Times New Roman" w:hAnsi="Times New Roman"/>
                <w:sz w:val="20"/>
                <w:szCs w:val="20"/>
                <w:lang w:eastAsia="hr-HR"/>
              </w:rPr>
            </w:pPr>
          </w:p>
        </w:tc>
      </w:tr>
      <w:tr w:rsidR="00D668DF" w:rsidRPr="00D668DF" w:rsidTr="00D668DF">
        <w:trPr>
          <w:trHeight w:val="324"/>
        </w:trPr>
        <w:tc>
          <w:tcPr>
            <w:tcW w:w="73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668DF" w:rsidRPr="00D668DF" w:rsidRDefault="00D668DF" w:rsidP="00D668DF">
            <w:pPr>
              <w:spacing w:after="0"/>
              <w:rPr>
                <w:rFonts w:ascii="Times New Roman" w:eastAsia="Times New Roman" w:hAnsi="Times New Roman"/>
                <w:b/>
                <w:bCs/>
                <w:sz w:val="24"/>
                <w:szCs w:val="24"/>
                <w:lang w:eastAsia="hr-HR"/>
              </w:rPr>
            </w:pPr>
            <w:r w:rsidRPr="00D668DF">
              <w:rPr>
                <w:rFonts w:ascii="Times New Roman" w:eastAsia="Times New Roman" w:hAnsi="Times New Roman"/>
                <w:b/>
                <w:bCs/>
                <w:sz w:val="24"/>
                <w:szCs w:val="24"/>
                <w:lang w:eastAsia="hr-HR"/>
              </w:rPr>
              <w:t>Nepodmireni troškovi stečajnog postupka:</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rPr>
                <w:rFonts w:ascii="Times New Roman" w:eastAsia="Times New Roman" w:hAnsi="Times New Roman"/>
                <w:sz w:val="24"/>
                <w:szCs w:val="24"/>
                <w:lang w:eastAsia="hr-HR"/>
              </w:rPr>
            </w:pPr>
            <w:r w:rsidRPr="00D668DF">
              <w:rPr>
                <w:rFonts w:ascii="Times New Roman" w:eastAsia="Times New Roman" w:hAnsi="Times New Roman"/>
                <w:sz w:val="24"/>
                <w:szCs w:val="24"/>
                <w:lang w:eastAsia="hr-HR"/>
              </w:rPr>
              <w:t> </w:t>
            </w:r>
          </w:p>
        </w:tc>
      </w:tr>
      <w:tr w:rsidR="00D668DF" w:rsidRPr="00D668DF" w:rsidTr="00D668DF">
        <w:trPr>
          <w:trHeight w:val="324"/>
        </w:trPr>
        <w:tc>
          <w:tcPr>
            <w:tcW w:w="73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668DF" w:rsidRPr="00D668DF" w:rsidRDefault="00D668DF" w:rsidP="00D668DF">
            <w:pPr>
              <w:spacing w:after="0"/>
              <w:rPr>
                <w:rFonts w:ascii="Times New Roman" w:eastAsia="Times New Roman" w:hAnsi="Times New Roman"/>
                <w:sz w:val="24"/>
                <w:szCs w:val="24"/>
                <w:lang w:eastAsia="hr-HR"/>
              </w:rPr>
            </w:pPr>
            <w:r w:rsidRPr="00D668DF">
              <w:rPr>
                <w:rFonts w:ascii="Times New Roman" w:eastAsia="Times New Roman" w:hAnsi="Times New Roman"/>
                <w:sz w:val="24"/>
                <w:szCs w:val="24"/>
                <w:lang w:eastAsia="hr-HR"/>
              </w:rPr>
              <w:t>Dio nagrade stečajnom upravitelju – bruto</w:t>
            </w:r>
          </w:p>
        </w:tc>
        <w:tc>
          <w:tcPr>
            <w:tcW w:w="1420" w:type="dxa"/>
            <w:tcBorders>
              <w:top w:val="nil"/>
              <w:left w:val="nil"/>
              <w:bottom w:val="single" w:sz="8" w:space="0" w:color="auto"/>
              <w:right w:val="single" w:sz="8" w:space="0" w:color="auto"/>
            </w:tcBorders>
            <w:shd w:val="clear" w:color="auto" w:fill="auto"/>
            <w:noWrap/>
            <w:vAlign w:val="bottom"/>
            <w:hideMark/>
          </w:tcPr>
          <w:p w:rsidR="00D668DF" w:rsidRPr="00D668DF" w:rsidRDefault="00D668DF" w:rsidP="00D668DF">
            <w:pPr>
              <w:spacing w:after="0"/>
              <w:jc w:val="right"/>
              <w:rPr>
                <w:rFonts w:ascii="Times New Roman" w:eastAsia="Times New Roman" w:hAnsi="Times New Roman"/>
                <w:sz w:val="24"/>
                <w:szCs w:val="24"/>
                <w:lang w:eastAsia="hr-HR"/>
              </w:rPr>
            </w:pPr>
            <w:r w:rsidRPr="00D668DF">
              <w:rPr>
                <w:rFonts w:ascii="Times New Roman" w:eastAsia="Times New Roman" w:hAnsi="Times New Roman"/>
                <w:sz w:val="24"/>
                <w:szCs w:val="24"/>
                <w:lang w:eastAsia="hr-HR"/>
              </w:rPr>
              <w:t>2.282,73</w:t>
            </w:r>
          </w:p>
        </w:tc>
      </w:tr>
    </w:tbl>
    <w:p w:rsidR="005520C0" w:rsidRDefault="005520C0" w:rsidP="005F1ABE">
      <w:pPr>
        <w:spacing w:after="120"/>
        <w:jc w:val="both"/>
        <w:rPr>
          <w:rFonts w:ascii="Times New Roman" w:hAnsi="Times New Roman"/>
          <w:sz w:val="24"/>
          <w:szCs w:val="24"/>
          <w:lang w:val="pl-PL"/>
        </w:rPr>
      </w:pPr>
    </w:p>
    <w:p w:rsidR="005F1ABE" w:rsidRDefault="005F1ABE" w:rsidP="005F1ABE">
      <w:pPr>
        <w:spacing w:after="120"/>
        <w:jc w:val="both"/>
        <w:rPr>
          <w:rFonts w:ascii="Times New Roman" w:hAnsi="Times New Roman"/>
          <w:sz w:val="24"/>
        </w:rPr>
      </w:pPr>
      <w:r w:rsidRPr="003726DD">
        <w:rPr>
          <w:rFonts w:ascii="Times New Roman" w:hAnsi="Times New Roman"/>
          <w:sz w:val="24"/>
        </w:rPr>
        <w:lastRenderedPageBreak/>
        <w:t xml:space="preserve">II. </w:t>
      </w:r>
      <w:r w:rsidR="00DB4637">
        <w:rPr>
          <w:rFonts w:ascii="Times New Roman" w:hAnsi="Times New Roman"/>
          <w:sz w:val="24"/>
        </w:rPr>
        <w:t xml:space="preserve">ZAVRŠNA BILANCA </w:t>
      </w:r>
    </w:p>
    <w:p w:rsidR="00DB4637" w:rsidRDefault="00DB4637" w:rsidP="005F1ABE">
      <w:pPr>
        <w:spacing w:after="120"/>
        <w:jc w:val="both"/>
        <w:rPr>
          <w:rFonts w:ascii="Times New Roman" w:hAnsi="Times New Roman"/>
          <w:sz w:val="24"/>
        </w:rPr>
      </w:pPr>
    </w:p>
    <w:p w:rsidR="00DB4637" w:rsidRPr="00256118" w:rsidRDefault="00F3616A" w:rsidP="005F1ABE">
      <w:pPr>
        <w:spacing w:after="120"/>
        <w:jc w:val="both"/>
        <w:rPr>
          <w:rFonts w:ascii="Times New Roman" w:hAnsi="Times New Roman"/>
          <w:sz w:val="24"/>
          <w:szCs w:val="24"/>
        </w:rPr>
      </w:pPr>
      <w:r w:rsidRPr="00256118">
        <w:rPr>
          <w:rFonts w:ascii="Times New Roman" w:hAnsi="Times New Roman"/>
          <w:sz w:val="24"/>
          <w:szCs w:val="24"/>
        </w:rPr>
        <w:t>A / IMOVINA</w:t>
      </w:r>
    </w:p>
    <w:p w:rsidR="00F3616A" w:rsidRPr="003726DD" w:rsidRDefault="00F3616A" w:rsidP="005F1ABE">
      <w:pPr>
        <w:spacing w:after="120"/>
        <w:jc w:val="both"/>
        <w:rPr>
          <w:rFonts w:ascii="Times New Roman" w:hAnsi="Times New Roman"/>
          <w:sz w:val="24"/>
        </w:rPr>
      </w:pPr>
    </w:p>
    <w:tbl>
      <w:tblPr>
        <w:tblW w:w="5000" w:type="pct"/>
        <w:tblLook w:val="04A0" w:firstRow="1" w:lastRow="0" w:firstColumn="1" w:lastColumn="0" w:noHBand="0" w:noVBand="1"/>
      </w:tblPr>
      <w:tblGrid>
        <w:gridCol w:w="3821"/>
        <w:gridCol w:w="1627"/>
        <w:gridCol w:w="1982"/>
        <w:gridCol w:w="1858"/>
      </w:tblGrid>
      <w:tr w:rsidR="00256118" w:rsidRPr="00256118" w:rsidTr="00256118">
        <w:trPr>
          <w:trHeight w:val="636"/>
        </w:trPr>
        <w:tc>
          <w:tcPr>
            <w:tcW w:w="2057" w:type="pct"/>
            <w:tcBorders>
              <w:top w:val="single" w:sz="8" w:space="0" w:color="auto"/>
              <w:left w:val="single" w:sz="8" w:space="0" w:color="auto"/>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Vrsta imovine</w:t>
            </w:r>
          </w:p>
        </w:tc>
        <w:tc>
          <w:tcPr>
            <w:tcW w:w="876" w:type="pct"/>
            <w:tcBorders>
              <w:top w:val="single" w:sz="8" w:space="0" w:color="auto"/>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 xml:space="preserve">Početno stanje </w:t>
            </w:r>
          </w:p>
        </w:tc>
        <w:tc>
          <w:tcPr>
            <w:tcW w:w="1067" w:type="pct"/>
            <w:tcBorders>
              <w:top w:val="single" w:sz="8" w:space="0" w:color="auto"/>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Status</w:t>
            </w:r>
          </w:p>
        </w:tc>
        <w:tc>
          <w:tcPr>
            <w:tcW w:w="1000" w:type="pct"/>
            <w:tcBorders>
              <w:top w:val="single" w:sz="8" w:space="0" w:color="auto"/>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Završno stanje nakon unovčenja</w:t>
            </w:r>
          </w:p>
        </w:tc>
      </w:tr>
      <w:tr w:rsidR="00256118" w:rsidRPr="00256118" w:rsidTr="00256118">
        <w:trPr>
          <w:trHeight w:val="324"/>
        </w:trPr>
        <w:tc>
          <w:tcPr>
            <w:tcW w:w="2057" w:type="pct"/>
            <w:tcBorders>
              <w:top w:val="nil"/>
              <w:left w:val="single" w:sz="8" w:space="0" w:color="auto"/>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nekretnine</w:t>
            </w:r>
          </w:p>
        </w:tc>
        <w:tc>
          <w:tcPr>
            <w:tcW w:w="876"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2.196.296,15</w:t>
            </w:r>
          </w:p>
        </w:tc>
        <w:tc>
          <w:tcPr>
            <w:tcW w:w="1067"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unovčeno</w:t>
            </w:r>
          </w:p>
        </w:tc>
        <w:tc>
          <w:tcPr>
            <w:tcW w:w="1000"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0,00</w:t>
            </w:r>
          </w:p>
        </w:tc>
      </w:tr>
      <w:tr w:rsidR="00256118" w:rsidRPr="00256118" w:rsidTr="00256118">
        <w:trPr>
          <w:trHeight w:val="636"/>
        </w:trPr>
        <w:tc>
          <w:tcPr>
            <w:tcW w:w="2057" w:type="pct"/>
            <w:tcBorders>
              <w:top w:val="nil"/>
              <w:left w:val="single" w:sz="8" w:space="0" w:color="auto"/>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potraživanja prema knjigovodstvenoj evidenciji u zastari i nenaplativa</w:t>
            </w:r>
          </w:p>
        </w:tc>
        <w:tc>
          <w:tcPr>
            <w:tcW w:w="876"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807.292,42</w:t>
            </w:r>
          </w:p>
        </w:tc>
        <w:tc>
          <w:tcPr>
            <w:tcW w:w="1067"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za otpis</w:t>
            </w:r>
          </w:p>
        </w:tc>
        <w:tc>
          <w:tcPr>
            <w:tcW w:w="1000"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0,00</w:t>
            </w:r>
          </w:p>
        </w:tc>
      </w:tr>
      <w:tr w:rsidR="00256118" w:rsidRPr="00256118" w:rsidTr="00256118">
        <w:trPr>
          <w:trHeight w:val="636"/>
        </w:trPr>
        <w:tc>
          <w:tcPr>
            <w:tcW w:w="2057" w:type="pct"/>
            <w:tcBorders>
              <w:top w:val="nil"/>
              <w:left w:val="single" w:sz="8" w:space="0" w:color="auto"/>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xml:space="preserve">potraživanja za koja su pokrenuti sudski sporovi </w:t>
            </w:r>
          </w:p>
        </w:tc>
        <w:tc>
          <w:tcPr>
            <w:tcW w:w="876"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3.361.411,68</w:t>
            </w:r>
          </w:p>
        </w:tc>
        <w:tc>
          <w:tcPr>
            <w:tcW w:w="1067"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xml:space="preserve">parnica i </w:t>
            </w:r>
            <w:proofErr w:type="spellStart"/>
            <w:r w:rsidRPr="00256118">
              <w:rPr>
                <w:rFonts w:ascii="Times New Roman" w:eastAsia="Times New Roman" w:hAnsi="Times New Roman"/>
                <w:sz w:val="24"/>
                <w:szCs w:val="24"/>
                <w:lang w:eastAsia="hr-HR"/>
              </w:rPr>
              <w:t>predstečajna</w:t>
            </w:r>
            <w:proofErr w:type="spellEnd"/>
            <w:r w:rsidRPr="00256118">
              <w:rPr>
                <w:rFonts w:ascii="Times New Roman" w:eastAsia="Times New Roman" w:hAnsi="Times New Roman"/>
                <w:sz w:val="24"/>
                <w:szCs w:val="24"/>
                <w:lang w:eastAsia="hr-HR"/>
              </w:rPr>
              <w:t xml:space="preserve"> nagodba</w:t>
            </w:r>
          </w:p>
        </w:tc>
        <w:tc>
          <w:tcPr>
            <w:tcW w:w="1000" w:type="pct"/>
            <w:tcBorders>
              <w:top w:val="nil"/>
              <w:left w:val="nil"/>
              <w:bottom w:val="single" w:sz="8" w:space="0" w:color="auto"/>
              <w:right w:val="single" w:sz="8" w:space="0" w:color="auto"/>
            </w:tcBorders>
            <w:shd w:val="clear" w:color="auto" w:fill="auto"/>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672.822,25</w:t>
            </w:r>
          </w:p>
        </w:tc>
      </w:tr>
      <w:tr w:rsidR="00256118" w:rsidRPr="00256118" w:rsidTr="00256118">
        <w:trPr>
          <w:trHeight w:val="324"/>
        </w:trPr>
        <w:tc>
          <w:tcPr>
            <w:tcW w:w="2057" w:type="pct"/>
            <w:tcBorders>
              <w:top w:val="nil"/>
              <w:left w:val="single" w:sz="8" w:space="0" w:color="auto"/>
              <w:bottom w:val="single" w:sz="8" w:space="0" w:color="auto"/>
              <w:right w:val="nil"/>
            </w:tcBorders>
            <w:shd w:val="clear" w:color="auto" w:fill="auto"/>
            <w:noWrap/>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UKUPNO</w:t>
            </w:r>
          </w:p>
        </w:tc>
        <w:tc>
          <w:tcPr>
            <w:tcW w:w="876" w:type="pct"/>
            <w:tcBorders>
              <w:top w:val="nil"/>
              <w:left w:val="nil"/>
              <w:bottom w:val="single" w:sz="8" w:space="0" w:color="auto"/>
              <w:right w:val="nil"/>
            </w:tcBorders>
            <w:shd w:val="clear" w:color="auto" w:fill="auto"/>
            <w:noWrap/>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6.365.000,25</w:t>
            </w:r>
          </w:p>
        </w:tc>
        <w:tc>
          <w:tcPr>
            <w:tcW w:w="1067" w:type="pct"/>
            <w:tcBorders>
              <w:top w:val="nil"/>
              <w:left w:val="nil"/>
              <w:bottom w:val="single" w:sz="8" w:space="0" w:color="auto"/>
              <w:right w:val="nil"/>
            </w:tcBorders>
            <w:shd w:val="clear" w:color="auto" w:fill="auto"/>
            <w:noWrap/>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p>
        </w:tc>
        <w:tc>
          <w:tcPr>
            <w:tcW w:w="1000" w:type="pct"/>
            <w:tcBorders>
              <w:top w:val="nil"/>
              <w:left w:val="nil"/>
              <w:bottom w:val="single" w:sz="8" w:space="0" w:color="auto"/>
              <w:right w:val="single" w:sz="8" w:space="0" w:color="auto"/>
            </w:tcBorders>
            <w:shd w:val="clear" w:color="auto" w:fill="auto"/>
            <w:noWrap/>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p>
        </w:tc>
      </w:tr>
    </w:tbl>
    <w:p w:rsidR="00DB4637" w:rsidRDefault="00DB4637" w:rsidP="005F1ABE">
      <w:pPr>
        <w:spacing w:line="360" w:lineRule="auto"/>
        <w:jc w:val="both"/>
        <w:rPr>
          <w:rFonts w:ascii="Times New Roman" w:hAnsi="Times New Roman"/>
          <w:sz w:val="24"/>
        </w:rPr>
      </w:pPr>
    </w:p>
    <w:p w:rsidR="005F1ABE" w:rsidRDefault="00DB4637" w:rsidP="005F1ABE">
      <w:pPr>
        <w:spacing w:line="360" w:lineRule="auto"/>
        <w:jc w:val="both"/>
        <w:rPr>
          <w:rFonts w:ascii="Times New Roman" w:hAnsi="Times New Roman"/>
          <w:sz w:val="24"/>
        </w:rPr>
      </w:pPr>
      <w:r>
        <w:rPr>
          <w:rFonts w:ascii="Times New Roman" w:hAnsi="Times New Roman"/>
          <w:sz w:val="24"/>
        </w:rPr>
        <w:t>Struktura ostvarene stečajne mase od unovčenja nekretnina i naplate potraživanja.</w:t>
      </w:r>
    </w:p>
    <w:tbl>
      <w:tblPr>
        <w:tblW w:w="5000" w:type="pct"/>
        <w:tblLook w:val="04A0" w:firstRow="1" w:lastRow="0" w:firstColumn="1" w:lastColumn="0" w:noHBand="0" w:noVBand="1"/>
      </w:tblPr>
      <w:tblGrid>
        <w:gridCol w:w="953"/>
        <w:gridCol w:w="4287"/>
        <w:gridCol w:w="1826"/>
        <w:gridCol w:w="2222"/>
      </w:tblGrid>
      <w:tr w:rsidR="00256118" w:rsidRPr="00256118" w:rsidTr="00256118">
        <w:trPr>
          <w:trHeight w:val="636"/>
        </w:trPr>
        <w:tc>
          <w:tcPr>
            <w:tcW w:w="51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xml:space="preserve">r. br. </w:t>
            </w:r>
          </w:p>
        </w:tc>
        <w:tc>
          <w:tcPr>
            <w:tcW w:w="2308" w:type="pct"/>
            <w:tcBorders>
              <w:top w:val="single" w:sz="8" w:space="0" w:color="auto"/>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opis stavke</w:t>
            </w:r>
          </w:p>
        </w:tc>
        <w:tc>
          <w:tcPr>
            <w:tcW w:w="983" w:type="pct"/>
            <w:tcBorders>
              <w:top w:val="single" w:sz="8" w:space="0" w:color="auto"/>
              <w:left w:val="nil"/>
              <w:bottom w:val="single" w:sz="8" w:space="0" w:color="auto"/>
              <w:right w:val="single" w:sz="8" w:space="0" w:color="auto"/>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Procijenjena vrijednost</w:t>
            </w:r>
          </w:p>
        </w:tc>
        <w:tc>
          <w:tcPr>
            <w:tcW w:w="1197" w:type="pct"/>
            <w:tcBorders>
              <w:top w:val="single" w:sz="8" w:space="0" w:color="auto"/>
              <w:left w:val="nil"/>
              <w:bottom w:val="single" w:sz="8" w:space="0" w:color="auto"/>
              <w:right w:val="single" w:sz="8" w:space="0" w:color="auto"/>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Ostvarena vrijednost</w:t>
            </w:r>
          </w:p>
        </w:tc>
      </w:tr>
      <w:tr w:rsidR="00256118" w:rsidRPr="00256118" w:rsidTr="00256118">
        <w:trPr>
          <w:trHeight w:val="324"/>
        </w:trPr>
        <w:tc>
          <w:tcPr>
            <w:tcW w:w="513" w:type="pct"/>
            <w:tcBorders>
              <w:top w:val="nil"/>
              <w:left w:val="single" w:sz="8" w:space="0" w:color="auto"/>
              <w:bottom w:val="double" w:sz="6"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A</w:t>
            </w:r>
          </w:p>
        </w:tc>
        <w:tc>
          <w:tcPr>
            <w:tcW w:w="2308" w:type="pct"/>
            <w:tcBorders>
              <w:top w:val="nil"/>
              <w:left w:val="nil"/>
              <w:bottom w:val="double" w:sz="6"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PRIHODI</w:t>
            </w:r>
          </w:p>
        </w:tc>
        <w:tc>
          <w:tcPr>
            <w:tcW w:w="983" w:type="pct"/>
            <w:tcBorders>
              <w:top w:val="nil"/>
              <w:left w:val="nil"/>
              <w:bottom w:val="double" w:sz="6"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w:t>
            </w:r>
          </w:p>
        </w:tc>
        <w:tc>
          <w:tcPr>
            <w:tcW w:w="1197" w:type="pct"/>
            <w:tcBorders>
              <w:top w:val="nil"/>
              <w:left w:val="nil"/>
              <w:bottom w:val="double" w:sz="6"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w:t>
            </w:r>
          </w:p>
        </w:tc>
      </w:tr>
      <w:tr w:rsidR="00256118" w:rsidRPr="00256118" w:rsidTr="00256118">
        <w:trPr>
          <w:trHeight w:val="336"/>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Prihodi s osnova unovčenja nekretnina</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p>
        </w:tc>
        <w:tc>
          <w:tcPr>
            <w:tcW w:w="1197" w:type="pct"/>
            <w:tcBorders>
              <w:top w:val="nil"/>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w:t>
            </w:r>
          </w:p>
        </w:tc>
      </w:tr>
      <w:tr w:rsidR="00256118" w:rsidRPr="00256118" w:rsidTr="00256118">
        <w:trPr>
          <w:trHeight w:val="2196"/>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1.a.</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xml:space="preserve">stan u potkrovlju sa spremištem u podrumu u Samoboru upisana u zk.ul.br. 4551, poduložak 13, k.o. </w:t>
            </w:r>
            <w:proofErr w:type="spellStart"/>
            <w:r w:rsidRPr="00256118">
              <w:rPr>
                <w:rFonts w:ascii="Times New Roman" w:eastAsia="Times New Roman" w:hAnsi="Times New Roman"/>
                <w:color w:val="000000"/>
                <w:sz w:val="24"/>
                <w:szCs w:val="24"/>
                <w:lang w:eastAsia="hr-HR"/>
              </w:rPr>
              <w:t>Strmec</w:t>
            </w:r>
            <w:proofErr w:type="spellEnd"/>
            <w:r w:rsidRPr="00256118">
              <w:rPr>
                <w:rFonts w:ascii="Times New Roman" w:eastAsia="Times New Roman" w:hAnsi="Times New Roman"/>
                <w:color w:val="000000"/>
                <w:sz w:val="24"/>
                <w:szCs w:val="24"/>
                <w:lang w:eastAsia="hr-HR"/>
              </w:rPr>
              <w:t xml:space="preserve"> stari, </w:t>
            </w:r>
            <w:proofErr w:type="spellStart"/>
            <w:r w:rsidRPr="00256118">
              <w:rPr>
                <w:rFonts w:ascii="Times New Roman" w:eastAsia="Times New Roman" w:hAnsi="Times New Roman"/>
                <w:color w:val="000000"/>
                <w:sz w:val="24"/>
                <w:szCs w:val="24"/>
                <w:lang w:eastAsia="hr-HR"/>
              </w:rPr>
              <w:t>13</w:t>
            </w:r>
            <w:proofErr w:type="spellEnd"/>
            <w:r w:rsidRPr="00256118">
              <w:rPr>
                <w:rFonts w:ascii="Times New Roman" w:eastAsia="Times New Roman" w:hAnsi="Times New Roman"/>
                <w:color w:val="000000"/>
                <w:sz w:val="24"/>
                <w:szCs w:val="24"/>
                <w:lang w:eastAsia="hr-HR"/>
              </w:rPr>
              <w:t xml:space="preserve">. ETAŽA: 9/100 - posebna vlasnička jedinica 13. stan u potkrovlju sa spremištem u podrumu </w:t>
            </w:r>
            <w:proofErr w:type="spellStart"/>
            <w:r w:rsidRPr="00256118">
              <w:rPr>
                <w:rFonts w:ascii="Times New Roman" w:eastAsia="Times New Roman" w:hAnsi="Times New Roman"/>
                <w:color w:val="000000"/>
                <w:sz w:val="24"/>
                <w:szCs w:val="24"/>
                <w:lang w:eastAsia="hr-HR"/>
              </w:rPr>
              <w:t>netto</w:t>
            </w:r>
            <w:proofErr w:type="spellEnd"/>
            <w:r w:rsidRPr="00256118">
              <w:rPr>
                <w:rFonts w:ascii="Times New Roman" w:eastAsia="Times New Roman" w:hAnsi="Times New Roman"/>
                <w:color w:val="000000"/>
                <w:sz w:val="24"/>
                <w:szCs w:val="24"/>
                <w:lang w:eastAsia="hr-HR"/>
              </w:rPr>
              <w:t xml:space="preserve"> korisne površine </w:t>
            </w:r>
            <w:proofErr w:type="spellStart"/>
            <w:r w:rsidRPr="00256118">
              <w:rPr>
                <w:rFonts w:ascii="Times New Roman" w:eastAsia="Times New Roman" w:hAnsi="Times New Roman"/>
                <w:color w:val="000000"/>
                <w:sz w:val="24"/>
                <w:szCs w:val="24"/>
                <w:lang w:eastAsia="hr-HR"/>
              </w:rPr>
              <w:t>76</w:t>
            </w:r>
            <w:proofErr w:type="spellEnd"/>
            <w:r w:rsidRPr="00256118">
              <w:rPr>
                <w:rFonts w:ascii="Times New Roman" w:eastAsia="Times New Roman" w:hAnsi="Times New Roman"/>
                <w:color w:val="000000"/>
                <w:sz w:val="24"/>
                <w:szCs w:val="24"/>
                <w:lang w:eastAsia="hr-HR"/>
              </w:rPr>
              <w:t>,</w:t>
            </w:r>
            <w:proofErr w:type="spellStart"/>
            <w:r w:rsidRPr="00256118">
              <w:rPr>
                <w:rFonts w:ascii="Times New Roman" w:eastAsia="Times New Roman" w:hAnsi="Times New Roman"/>
                <w:color w:val="000000"/>
                <w:sz w:val="24"/>
                <w:szCs w:val="24"/>
                <w:lang w:eastAsia="hr-HR"/>
              </w:rPr>
              <w:t>97</w:t>
            </w:r>
            <w:proofErr w:type="spellEnd"/>
            <w:r w:rsidRPr="00256118">
              <w:rPr>
                <w:rFonts w:ascii="Times New Roman" w:eastAsia="Times New Roman" w:hAnsi="Times New Roman"/>
                <w:color w:val="000000"/>
                <w:sz w:val="24"/>
                <w:szCs w:val="24"/>
                <w:lang w:eastAsia="hr-HR"/>
              </w:rPr>
              <w:t xml:space="preserve"> m2</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633.186,10</w:t>
            </w:r>
          </w:p>
        </w:tc>
        <w:tc>
          <w:tcPr>
            <w:tcW w:w="1197" w:type="pct"/>
            <w:tcBorders>
              <w:top w:val="nil"/>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345.978,62</w:t>
            </w:r>
          </w:p>
        </w:tc>
      </w:tr>
      <w:tr w:rsidR="00256118" w:rsidRPr="00256118" w:rsidTr="00256118">
        <w:trPr>
          <w:trHeight w:val="1884"/>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1.b.</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xml:space="preserve">garažno parkirno mjesto u podrumu u Samoboru upisana u zk.ul.br. 4551, poduložak 13, k.o. </w:t>
            </w:r>
            <w:proofErr w:type="spellStart"/>
            <w:r w:rsidRPr="00256118">
              <w:rPr>
                <w:rFonts w:ascii="Times New Roman" w:eastAsia="Times New Roman" w:hAnsi="Times New Roman"/>
                <w:color w:val="000000"/>
                <w:sz w:val="24"/>
                <w:szCs w:val="24"/>
                <w:lang w:eastAsia="hr-HR"/>
              </w:rPr>
              <w:t>Strmec</w:t>
            </w:r>
            <w:proofErr w:type="spellEnd"/>
            <w:r w:rsidRPr="00256118">
              <w:rPr>
                <w:rFonts w:ascii="Times New Roman" w:eastAsia="Times New Roman" w:hAnsi="Times New Roman"/>
                <w:color w:val="000000"/>
                <w:sz w:val="24"/>
                <w:szCs w:val="24"/>
                <w:lang w:eastAsia="hr-HR"/>
              </w:rPr>
              <w:t xml:space="preserve"> stari, </w:t>
            </w:r>
            <w:proofErr w:type="spellStart"/>
            <w:r w:rsidRPr="00256118">
              <w:rPr>
                <w:rFonts w:ascii="Times New Roman" w:eastAsia="Times New Roman" w:hAnsi="Times New Roman"/>
                <w:color w:val="000000"/>
                <w:sz w:val="24"/>
                <w:szCs w:val="24"/>
                <w:lang w:eastAsia="hr-HR"/>
              </w:rPr>
              <w:t>16</w:t>
            </w:r>
            <w:proofErr w:type="spellEnd"/>
            <w:r w:rsidRPr="00256118">
              <w:rPr>
                <w:rFonts w:ascii="Times New Roman" w:eastAsia="Times New Roman" w:hAnsi="Times New Roman"/>
                <w:color w:val="000000"/>
                <w:sz w:val="24"/>
                <w:szCs w:val="24"/>
                <w:lang w:eastAsia="hr-HR"/>
              </w:rPr>
              <w:t xml:space="preserve">. ETAŽA: 1/100 - posebna vlasnička jedinica 16. garažno mjesto u podrumu </w:t>
            </w:r>
            <w:proofErr w:type="spellStart"/>
            <w:r w:rsidRPr="00256118">
              <w:rPr>
                <w:rFonts w:ascii="Times New Roman" w:eastAsia="Times New Roman" w:hAnsi="Times New Roman"/>
                <w:color w:val="000000"/>
                <w:sz w:val="24"/>
                <w:szCs w:val="24"/>
                <w:lang w:eastAsia="hr-HR"/>
              </w:rPr>
              <w:t>netto</w:t>
            </w:r>
            <w:proofErr w:type="spellEnd"/>
            <w:r w:rsidRPr="00256118">
              <w:rPr>
                <w:rFonts w:ascii="Times New Roman" w:eastAsia="Times New Roman" w:hAnsi="Times New Roman"/>
                <w:color w:val="000000"/>
                <w:sz w:val="24"/>
                <w:szCs w:val="24"/>
                <w:lang w:eastAsia="hr-HR"/>
              </w:rPr>
              <w:t xml:space="preserve"> korisne površine 5,</w:t>
            </w:r>
            <w:proofErr w:type="spellStart"/>
            <w:r w:rsidRPr="00256118">
              <w:rPr>
                <w:rFonts w:ascii="Times New Roman" w:eastAsia="Times New Roman" w:hAnsi="Times New Roman"/>
                <w:color w:val="000000"/>
                <w:sz w:val="24"/>
                <w:szCs w:val="24"/>
                <w:lang w:eastAsia="hr-HR"/>
              </w:rPr>
              <w:t>66</w:t>
            </w:r>
            <w:proofErr w:type="spellEnd"/>
            <w:r w:rsidRPr="00256118">
              <w:rPr>
                <w:rFonts w:ascii="Times New Roman" w:eastAsia="Times New Roman" w:hAnsi="Times New Roman"/>
                <w:color w:val="000000"/>
                <w:sz w:val="24"/>
                <w:szCs w:val="24"/>
                <w:lang w:eastAsia="hr-HR"/>
              </w:rPr>
              <w:t xml:space="preserve">  m2</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45.740,05</w:t>
            </w:r>
          </w:p>
        </w:tc>
        <w:tc>
          <w:tcPr>
            <w:tcW w:w="1197" w:type="pct"/>
            <w:tcBorders>
              <w:top w:val="nil"/>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16.296,98</w:t>
            </w:r>
          </w:p>
        </w:tc>
      </w:tr>
      <w:tr w:rsidR="00256118" w:rsidRPr="00256118" w:rsidTr="00256118">
        <w:trPr>
          <w:trHeight w:val="948"/>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1.c.</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xml:space="preserve">gospodarska zgrada i dvorište Grič, u Samoboru upisana u zk.ul.br. </w:t>
            </w:r>
            <w:proofErr w:type="spellStart"/>
            <w:r w:rsidRPr="00256118">
              <w:rPr>
                <w:rFonts w:ascii="Times New Roman" w:eastAsia="Times New Roman" w:hAnsi="Times New Roman"/>
                <w:color w:val="000000"/>
                <w:sz w:val="24"/>
                <w:szCs w:val="24"/>
                <w:lang w:eastAsia="hr-HR"/>
              </w:rPr>
              <w:t>4938</w:t>
            </w:r>
            <w:proofErr w:type="spellEnd"/>
            <w:r w:rsidRPr="00256118">
              <w:rPr>
                <w:rFonts w:ascii="Times New Roman" w:eastAsia="Times New Roman" w:hAnsi="Times New Roman"/>
                <w:color w:val="000000"/>
                <w:sz w:val="24"/>
                <w:szCs w:val="24"/>
                <w:lang w:eastAsia="hr-HR"/>
              </w:rPr>
              <w:t xml:space="preserve">, </w:t>
            </w:r>
            <w:proofErr w:type="spellStart"/>
            <w:r w:rsidRPr="00256118">
              <w:rPr>
                <w:rFonts w:ascii="Times New Roman" w:eastAsia="Times New Roman" w:hAnsi="Times New Roman"/>
                <w:color w:val="000000"/>
                <w:sz w:val="24"/>
                <w:szCs w:val="24"/>
                <w:lang w:eastAsia="hr-HR"/>
              </w:rPr>
              <w:t>kat.čestice</w:t>
            </w:r>
            <w:proofErr w:type="spellEnd"/>
            <w:r w:rsidRPr="00256118">
              <w:rPr>
                <w:rFonts w:ascii="Times New Roman" w:eastAsia="Times New Roman" w:hAnsi="Times New Roman"/>
                <w:color w:val="000000"/>
                <w:sz w:val="24"/>
                <w:szCs w:val="24"/>
                <w:lang w:eastAsia="hr-HR"/>
              </w:rPr>
              <w:t xml:space="preserve"> broj </w:t>
            </w:r>
            <w:proofErr w:type="spellStart"/>
            <w:r w:rsidRPr="00256118">
              <w:rPr>
                <w:rFonts w:ascii="Times New Roman" w:eastAsia="Times New Roman" w:hAnsi="Times New Roman"/>
                <w:color w:val="000000"/>
                <w:sz w:val="24"/>
                <w:szCs w:val="24"/>
                <w:lang w:eastAsia="hr-HR"/>
              </w:rPr>
              <w:t>2835</w:t>
            </w:r>
            <w:proofErr w:type="spellEnd"/>
            <w:r w:rsidRPr="00256118">
              <w:rPr>
                <w:rFonts w:ascii="Times New Roman" w:eastAsia="Times New Roman" w:hAnsi="Times New Roman"/>
                <w:color w:val="000000"/>
                <w:sz w:val="24"/>
                <w:szCs w:val="24"/>
                <w:lang w:eastAsia="hr-HR"/>
              </w:rPr>
              <w:t>, k.o. Samobor</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1.517.370,00</w:t>
            </w:r>
          </w:p>
        </w:tc>
        <w:tc>
          <w:tcPr>
            <w:tcW w:w="1197" w:type="pct"/>
            <w:tcBorders>
              <w:top w:val="nil"/>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505.174,96</w:t>
            </w:r>
          </w:p>
        </w:tc>
      </w:tr>
      <w:tr w:rsidR="00256118" w:rsidRPr="00256118" w:rsidTr="00256118">
        <w:trPr>
          <w:trHeight w:val="324"/>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2.</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Prihod s osnova unovčenja nekretnina</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w:t>
            </w:r>
          </w:p>
        </w:tc>
        <w:tc>
          <w:tcPr>
            <w:tcW w:w="1197" w:type="pct"/>
            <w:tcBorders>
              <w:top w:val="nil"/>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151.928,42</w:t>
            </w:r>
          </w:p>
        </w:tc>
      </w:tr>
      <w:tr w:rsidR="00256118" w:rsidRPr="00256118" w:rsidTr="00256118">
        <w:trPr>
          <w:trHeight w:val="636"/>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3.</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Prihodi s osnova naplate potraživanja od dužnika stečajnog dužnika</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p>
        </w:tc>
        <w:tc>
          <w:tcPr>
            <w:tcW w:w="1197" w:type="pct"/>
            <w:tcBorders>
              <w:top w:val="nil"/>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139.420,74</w:t>
            </w:r>
          </w:p>
        </w:tc>
      </w:tr>
      <w:tr w:rsidR="00256118" w:rsidRPr="00256118" w:rsidTr="00256118">
        <w:trPr>
          <w:trHeight w:val="324"/>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4.</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Prihodi s osnova pasivne kamate banke</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p>
        </w:tc>
        <w:tc>
          <w:tcPr>
            <w:tcW w:w="1197" w:type="pct"/>
            <w:tcBorders>
              <w:top w:val="nil"/>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679,76</w:t>
            </w:r>
          </w:p>
        </w:tc>
      </w:tr>
      <w:tr w:rsidR="00256118" w:rsidRPr="00256118" w:rsidTr="00256118">
        <w:trPr>
          <w:trHeight w:val="324"/>
        </w:trPr>
        <w:tc>
          <w:tcPr>
            <w:tcW w:w="51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 </w:t>
            </w:r>
          </w:p>
        </w:tc>
        <w:tc>
          <w:tcPr>
            <w:tcW w:w="2308" w:type="pct"/>
            <w:tcBorders>
              <w:top w:val="nil"/>
              <w:left w:val="nil"/>
              <w:bottom w:val="single" w:sz="8" w:space="0" w:color="auto"/>
              <w:right w:val="nil"/>
            </w:tcBorders>
            <w:shd w:val="clear" w:color="auto" w:fill="auto"/>
            <w:vAlign w:val="center"/>
            <w:hideMark/>
          </w:tcPr>
          <w:p w:rsidR="00256118" w:rsidRPr="00256118" w:rsidRDefault="00256118" w:rsidP="00256118">
            <w:pPr>
              <w:spacing w:after="0"/>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Ukupno prihodi stečajnog postupka</w:t>
            </w:r>
          </w:p>
        </w:tc>
        <w:tc>
          <w:tcPr>
            <w:tcW w:w="983" w:type="pct"/>
            <w:tcBorders>
              <w:top w:val="nil"/>
              <w:left w:val="single" w:sz="8" w:space="0" w:color="auto"/>
              <w:bottom w:val="single" w:sz="8" w:space="0" w:color="auto"/>
              <w:right w:val="single" w:sz="8" w:space="0" w:color="auto"/>
            </w:tcBorders>
            <w:shd w:val="clear" w:color="auto" w:fill="auto"/>
            <w:noWrap/>
            <w:vAlign w:val="center"/>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w:t>
            </w:r>
          </w:p>
        </w:tc>
        <w:tc>
          <w:tcPr>
            <w:tcW w:w="1197" w:type="pct"/>
            <w:tcBorders>
              <w:top w:val="nil"/>
              <w:left w:val="nil"/>
              <w:bottom w:val="single" w:sz="8" w:space="0" w:color="auto"/>
              <w:right w:val="single" w:sz="8" w:space="0" w:color="auto"/>
            </w:tcBorders>
            <w:shd w:val="clear" w:color="auto" w:fill="auto"/>
            <w:noWrap/>
            <w:vAlign w:val="center"/>
            <w:hideMark/>
          </w:tcPr>
          <w:p w:rsidR="00256118" w:rsidRPr="00256118" w:rsidRDefault="00256118" w:rsidP="00256118">
            <w:pPr>
              <w:spacing w:after="0"/>
              <w:jc w:val="right"/>
              <w:rPr>
                <w:rFonts w:ascii="Times New Roman" w:eastAsia="Times New Roman" w:hAnsi="Times New Roman"/>
                <w:color w:val="000000"/>
                <w:sz w:val="24"/>
                <w:szCs w:val="24"/>
                <w:lang w:eastAsia="hr-HR"/>
              </w:rPr>
            </w:pPr>
            <w:r w:rsidRPr="00256118">
              <w:rPr>
                <w:rFonts w:ascii="Times New Roman" w:eastAsia="Times New Roman" w:hAnsi="Times New Roman"/>
                <w:color w:val="000000"/>
                <w:sz w:val="24"/>
                <w:szCs w:val="24"/>
                <w:lang w:eastAsia="hr-HR"/>
              </w:rPr>
              <w:t>1.159.479,48</w:t>
            </w:r>
          </w:p>
        </w:tc>
      </w:tr>
    </w:tbl>
    <w:p w:rsidR="00DB4637" w:rsidRDefault="00DB4637" w:rsidP="005F1ABE">
      <w:pPr>
        <w:spacing w:after="120"/>
        <w:jc w:val="both"/>
        <w:rPr>
          <w:rFonts w:ascii="Times New Roman" w:hAnsi="Times New Roman"/>
          <w:sz w:val="24"/>
          <w:szCs w:val="24"/>
          <w:lang w:val="pl-PL"/>
        </w:rPr>
      </w:pPr>
      <w:r>
        <w:rPr>
          <w:rFonts w:ascii="Times New Roman" w:hAnsi="Times New Roman"/>
          <w:sz w:val="24"/>
          <w:szCs w:val="24"/>
          <w:lang w:val="pl-PL"/>
        </w:rPr>
        <w:lastRenderedPageBreak/>
        <w:t>Pregled neunovčene imovine</w:t>
      </w:r>
    </w:p>
    <w:p w:rsidR="008D5BC1" w:rsidRDefault="008D5BC1" w:rsidP="005F1ABE">
      <w:pPr>
        <w:spacing w:after="120"/>
        <w:jc w:val="both"/>
        <w:rPr>
          <w:rFonts w:ascii="Times New Roman" w:hAnsi="Times New Roman"/>
          <w:sz w:val="24"/>
          <w:szCs w:val="24"/>
          <w:lang w:val="pl-PL"/>
        </w:rPr>
      </w:pPr>
    </w:p>
    <w:p w:rsidR="00DB4637" w:rsidRPr="00DB4637" w:rsidRDefault="00DB4637" w:rsidP="00DB4637">
      <w:pPr>
        <w:spacing w:after="120"/>
        <w:jc w:val="both"/>
        <w:rPr>
          <w:rFonts w:ascii="Times New Roman" w:hAnsi="Times New Roman"/>
          <w:sz w:val="24"/>
          <w:szCs w:val="24"/>
          <w:lang w:val="pl-PL"/>
        </w:rPr>
      </w:pPr>
      <w:r>
        <w:rPr>
          <w:rFonts w:ascii="Times New Roman" w:hAnsi="Times New Roman"/>
          <w:sz w:val="24"/>
          <w:szCs w:val="24"/>
          <w:lang w:val="pl-PL"/>
        </w:rPr>
        <w:t>P</w:t>
      </w:r>
      <w:r w:rsidRPr="00DB4637">
        <w:rPr>
          <w:rFonts w:ascii="Times New Roman" w:hAnsi="Times New Roman"/>
          <w:sz w:val="24"/>
          <w:szCs w:val="24"/>
          <w:lang w:val="pl-PL"/>
        </w:rPr>
        <w:t xml:space="preserve">otraživanja prema pravnim osobama </w:t>
      </w:r>
    </w:p>
    <w:p w:rsidR="008D5BC1" w:rsidRDefault="008D5BC1" w:rsidP="00DB4637">
      <w:pPr>
        <w:spacing w:after="120"/>
        <w:jc w:val="both"/>
        <w:rPr>
          <w:rFonts w:ascii="Times New Roman" w:hAnsi="Times New Roman"/>
          <w:sz w:val="24"/>
          <w:szCs w:val="24"/>
          <w:lang w:val="pl-PL"/>
        </w:rPr>
      </w:pP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BRAMGRAD d.o.o., Zagreb, Vučak 28.</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Iznos potraživanja 557.682,96 kn</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Dana 26. rujna 2013. godine Rješenjem Trgovačkog suda u Zagrebu br. 31. Stpn-129/13 društvu BRAMGRAD odobrena je sklopljen predstečajna nagodba temeljem koje je iznos tražbine smanjen na iznos od 278.841,48 kn plativo u 6 polugodišnjih obroka s tim da prvi obrok dospijeva 30.06.2015. godine u iznosu od 46.473,58 kn.</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Prvi obrok je dospio 30.06.2015. godine i isti je plaćen.</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Drugi obrok je dospio 31.12.2015. godine i isti je plaćen.</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Treći obrok je dospio 30.06.2016. godine i isti je plaćen.</w:t>
      </w:r>
    </w:p>
    <w:p w:rsidR="00DB4637" w:rsidRPr="00DB4637" w:rsidRDefault="00DB4637" w:rsidP="00DB4637">
      <w:pPr>
        <w:spacing w:after="120"/>
        <w:jc w:val="both"/>
        <w:rPr>
          <w:rFonts w:ascii="Times New Roman" w:hAnsi="Times New Roman"/>
          <w:sz w:val="24"/>
          <w:szCs w:val="24"/>
          <w:lang w:val="pl-PL"/>
        </w:rPr>
      </w:pP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Aktivni sudski sporovi (parnice i ovrhe):</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 xml:space="preserve">1. </w:t>
      </w:r>
      <w:r w:rsidRPr="00DB4637">
        <w:rPr>
          <w:rFonts w:ascii="Times New Roman" w:hAnsi="Times New Roman"/>
          <w:sz w:val="24"/>
          <w:szCs w:val="24"/>
          <w:lang w:val="pl-PL"/>
        </w:rPr>
        <w:tab/>
        <w:t>KAMGRAD d.o.o. iz Zagreba, Josipa Lončara 1h</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 xml:space="preserve">Nadležni sud: Trgovački sud u Zagrebu </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ab/>
        <w:t>Broj predmeta: P-2711/14</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Vrijednost predmeta spora: 393.980,77 kuna</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2.</w:t>
      </w:r>
      <w:r w:rsidRPr="00DB4637">
        <w:rPr>
          <w:rFonts w:ascii="Times New Roman" w:hAnsi="Times New Roman"/>
          <w:sz w:val="24"/>
          <w:szCs w:val="24"/>
          <w:lang w:val="pl-PL"/>
        </w:rPr>
        <w:tab/>
        <w:t xml:space="preserve">HRVATSKA RADIOTELEVIZIJA javna ustanova iz Zagreba, Prisavlje </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ab/>
        <w:t>Nadležni sud: Trgovački sud u Zagrebu</w:t>
      </w:r>
    </w:p>
    <w:p w:rsidR="00DB4637" w:rsidRPr="00DB4637" w:rsidRDefault="00DB4637" w:rsidP="00DB4637">
      <w:pPr>
        <w:spacing w:after="120"/>
        <w:jc w:val="both"/>
        <w:rPr>
          <w:rFonts w:ascii="Times New Roman" w:hAnsi="Times New Roman"/>
          <w:sz w:val="24"/>
          <w:szCs w:val="24"/>
          <w:lang w:val="pl-PL"/>
        </w:rPr>
      </w:pPr>
      <w:r w:rsidRPr="00DB4637">
        <w:rPr>
          <w:rFonts w:ascii="Times New Roman" w:hAnsi="Times New Roman"/>
          <w:sz w:val="24"/>
          <w:szCs w:val="24"/>
          <w:lang w:val="pl-PL"/>
        </w:rPr>
        <w:tab/>
        <w:t>Broj predmeta: P-3079/14</w:t>
      </w:r>
    </w:p>
    <w:p w:rsidR="00DB4637" w:rsidRDefault="00DB4637" w:rsidP="005F1ABE">
      <w:pPr>
        <w:spacing w:after="120"/>
        <w:jc w:val="both"/>
        <w:rPr>
          <w:rFonts w:ascii="Times New Roman" w:hAnsi="Times New Roman"/>
          <w:sz w:val="24"/>
          <w:szCs w:val="24"/>
          <w:lang w:val="pl-PL"/>
        </w:rPr>
      </w:pPr>
      <w:r w:rsidRPr="00DB4637">
        <w:rPr>
          <w:rFonts w:ascii="Times New Roman" w:hAnsi="Times New Roman"/>
          <w:sz w:val="24"/>
          <w:szCs w:val="24"/>
          <w:lang w:val="pl-PL"/>
        </w:rPr>
        <w:tab/>
        <w:t>Vrijednost predmeta spora: 286,50 kuna</w:t>
      </w:r>
    </w:p>
    <w:p w:rsidR="00F3616A" w:rsidRDefault="00F3616A" w:rsidP="005F1ABE">
      <w:pPr>
        <w:spacing w:after="120"/>
        <w:jc w:val="both"/>
        <w:rPr>
          <w:rFonts w:ascii="Times New Roman" w:hAnsi="Times New Roman"/>
          <w:sz w:val="24"/>
          <w:szCs w:val="24"/>
          <w:lang w:val="pl-PL"/>
        </w:rPr>
      </w:pPr>
    </w:p>
    <w:p w:rsidR="00F3616A" w:rsidRDefault="00F3616A" w:rsidP="005F1ABE">
      <w:pPr>
        <w:spacing w:after="120"/>
        <w:jc w:val="both"/>
        <w:rPr>
          <w:rFonts w:ascii="Times New Roman" w:hAnsi="Times New Roman"/>
          <w:sz w:val="24"/>
          <w:szCs w:val="24"/>
          <w:lang w:val="pl-PL"/>
        </w:rPr>
      </w:pPr>
      <w:r>
        <w:rPr>
          <w:rFonts w:ascii="Times New Roman" w:hAnsi="Times New Roman"/>
          <w:sz w:val="24"/>
          <w:szCs w:val="24"/>
          <w:lang w:val="pl-PL"/>
        </w:rPr>
        <w:t>B / OBVEZE</w:t>
      </w:r>
    </w:p>
    <w:p w:rsidR="00F3616A" w:rsidRDefault="00F3616A" w:rsidP="005F1ABE">
      <w:pPr>
        <w:spacing w:after="120"/>
        <w:jc w:val="both"/>
        <w:rPr>
          <w:rFonts w:ascii="Times New Roman" w:hAnsi="Times New Roman"/>
          <w:sz w:val="24"/>
          <w:szCs w:val="24"/>
          <w:lang w:val="pl-PL"/>
        </w:rPr>
      </w:pPr>
    </w:p>
    <w:tbl>
      <w:tblPr>
        <w:tblW w:w="5000" w:type="pct"/>
        <w:tblLook w:val="04A0" w:firstRow="1" w:lastRow="0" w:firstColumn="1" w:lastColumn="0" w:noHBand="0" w:noVBand="1"/>
      </w:tblPr>
      <w:tblGrid>
        <w:gridCol w:w="6314"/>
        <w:gridCol w:w="2974"/>
      </w:tblGrid>
      <w:tr w:rsidR="00256118" w:rsidRPr="00256118" w:rsidTr="00256118">
        <w:trPr>
          <w:trHeight w:val="324"/>
        </w:trPr>
        <w:tc>
          <w:tcPr>
            <w:tcW w:w="3399" w:type="pct"/>
            <w:tcBorders>
              <w:top w:val="single" w:sz="4" w:space="0" w:color="auto"/>
              <w:left w:val="single" w:sz="4" w:space="0" w:color="auto"/>
              <w:bottom w:val="single" w:sz="8" w:space="0" w:color="auto"/>
              <w:right w:val="single" w:sz="4" w:space="0" w:color="auto"/>
            </w:tcBorders>
            <w:shd w:val="clear" w:color="auto" w:fill="auto"/>
            <w:noWrap/>
            <w:vAlign w:val="bottom"/>
            <w:hideMark/>
          </w:tcPr>
          <w:p w:rsidR="00256118" w:rsidRPr="00256118" w:rsidRDefault="00256118" w:rsidP="00256118">
            <w:pPr>
              <w:spacing w:after="0"/>
              <w:jc w:val="center"/>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TRAŽBINE</w:t>
            </w:r>
          </w:p>
        </w:tc>
        <w:tc>
          <w:tcPr>
            <w:tcW w:w="1601" w:type="pct"/>
            <w:tcBorders>
              <w:top w:val="single" w:sz="4" w:space="0" w:color="auto"/>
              <w:left w:val="nil"/>
              <w:bottom w:val="single" w:sz="8" w:space="0" w:color="auto"/>
              <w:right w:val="single" w:sz="4" w:space="0" w:color="auto"/>
            </w:tcBorders>
            <w:shd w:val="clear" w:color="auto" w:fill="auto"/>
            <w:noWrap/>
            <w:vAlign w:val="bottom"/>
            <w:hideMark/>
          </w:tcPr>
          <w:p w:rsidR="00256118" w:rsidRPr="00256118" w:rsidRDefault="00256118" w:rsidP="00256118">
            <w:pPr>
              <w:spacing w:after="0"/>
              <w:jc w:val="center"/>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PRIZNATO</w:t>
            </w:r>
          </w:p>
        </w:tc>
      </w:tr>
      <w:tr w:rsidR="00256118" w:rsidRPr="00256118" w:rsidTr="00256118">
        <w:trPr>
          <w:trHeight w:val="312"/>
        </w:trPr>
        <w:tc>
          <w:tcPr>
            <w:tcW w:w="3399" w:type="pct"/>
            <w:tcBorders>
              <w:top w:val="nil"/>
              <w:left w:val="single" w:sz="4" w:space="0" w:color="auto"/>
              <w:bottom w:val="single" w:sz="4" w:space="0" w:color="auto"/>
              <w:right w:val="single" w:sz="4" w:space="0" w:color="auto"/>
            </w:tcBorders>
            <w:shd w:val="clear" w:color="auto" w:fill="auto"/>
            <w:noWrap/>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xml:space="preserve">I. VIŠI ISPLATNI RED (kn) </w:t>
            </w:r>
          </w:p>
        </w:tc>
        <w:tc>
          <w:tcPr>
            <w:tcW w:w="1601" w:type="pct"/>
            <w:tcBorders>
              <w:top w:val="nil"/>
              <w:left w:val="nil"/>
              <w:bottom w:val="single" w:sz="4" w:space="0" w:color="auto"/>
              <w:right w:val="single" w:sz="4" w:space="0" w:color="auto"/>
            </w:tcBorders>
            <w:shd w:val="clear" w:color="auto" w:fill="auto"/>
            <w:noWrap/>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104.277,11</w:t>
            </w:r>
          </w:p>
        </w:tc>
      </w:tr>
      <w:tr w:rsidR="00256118" w:rsidRPr="00256118" w:rsidTr="00256118">
        <w:trPr>
          <w:trHeight w:val="312"/>
        </w:trPr>
        <w:tc>
          <w:tcPr>
            <w:tcW w:w="3399" w:type="pct"/>
            <w:tcBorders>
              <w:top w:val="nil"/>
              <w:left w:val="single" w:sz="4" w:space="0" w:color="auto"/>
              <w:bottom w:val="single" w:sz="4" w:space="0" w:color="auto"/>
              <w:right w:val="single" w:sz="4" w:space="0" w:color="auto"/>
            </w:tcBorders>
            <w:shd w:val="clear" w:color="auto" w:fill="auto"/>
            <w:noWrap/>
            <w:vAlign w:val="bottom"/>
            <w:hideMark/>
          </w:tcPr>
          <w:p w:rsidR="00256118" w:rsidRPr="00256118" w:rsidRDefault="00256118" w:rsidP="00256118">
            <w:pPr>
              <w:spacing w:after="0"/>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 xml:space="preserve">II. VIŠI ISPLATNI RED (kn) </w:t>
            </w:r>
          </w:p>
        </w:tc>
        <w:tc>
          <w:tcPr>
            <w:tcW w:w="1601" w:type="pct"/>
            <w:tcBorders>
              <w:top w:val="nil"/>
              <w:left w:val="nil"/>
              <w:bottom w:val="single" w:sz="4" w:space="0" w:color="auto"/>
              <w:right w:val="single" w:sz="4" w:space="0" w:color="auto"/>
            </w:tcBorders>
            <w:shd w:val="clear" w:color="auto" w:fill="auto"/>
            <w:noWrap/>
            <w:vAlign w:val="bottom"/>
            <w:hideMark/>
          </w:tcPr>
          <w:p w:rsidR="00256118" w:rsidRPr="00256118" w:rsidRDefault="00256118" w:rsidP="00256118">
            <w:pPr>
              <w:spacing w:after="0"/>
              <w:jc w:val="right"/>
              <w:rPr>
                <w:rFonts w:ascii="Times New Roman" w:eastAsia="Times New Roman" w:hAnsi="Times New Roman"/>
                <w:sz w:val="24"/>
                <w:szCs w:val="24"/>
                <w:lang w:eastAsia="hr-HR"/>
              </w:rPr>
            </w:pPr>
            <w:r w:rsidRPr="00256118">
              <w:rPr>
                <w:rFonts w:ascii="Times New Roman" w:eastAsia="Times New Roman" w:hAnsi="Times New Roman"/>
                <w:sz w:val="24"/>
                <w:szCs w:val="24"/>
                <w:lang w:eastAsia="hr-HR"/>
              </w:rPr>
              <w:t>7.611.171,18</w:t>
            </w:r>
          </w:p>
        </w:tc>
      </w:tr>
      <w:tr w:rsidR="00256118" w:rsidRPr="00256118" w:rsidTr="00256118">
        <w:trPr>
          <w:trHeight w:val="312"/>
        </w:trPr>
        <w:tc>
          <w:tcPr>
            <w:tcW w:w="3399" w:type="pct"/>
            <w:tcBorders>
              <w:top w:val="nil"/>
              <w:left w:val="single" w:sz="4" w:space="0" w:color="auto"/>
              <w:bottom w:val="single" w:sz="4" w:space="0" w:color="auto"/>
              <w:right w:val="single" w:sz="4" w:space="0" w:color="auto"/>
            </w:tcBorders>
            <w:shd w:val="clear" w:color="auto" w:fill="auto"/>
            <w:noWrap/>
            <w:vAlign w:val="bottom"/>
            <w:hideMark/>
          </w:tcPr>
          <w:p w:rsidR="00256118" w:rsidRPr="00256118" w:rsidRDefault="00256118" w:rsidP="00256118">
            <w:pPr>
              <w:spacing w:after="0"/>
              <w:jc w:val="right"/>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UKUPNO (kn):</w:t>
            </w:r>
          </w:p>
        </w:tc>
        <w:tc>
          <w:tcPr>
            <w:tcW w:w="1601" w:type="pct"/>
            <w:tcBorders>
              <w:top w:val="nil"/>
              <w:left w:val="nil"/>
              <w:bottom w:val="single" w:sz="4" w:space="0" w:color="auto"/>
              <w:right w:val="single" w:sz="4" w:space="0" w:color="auto"/>
            </w:tcBorders>
            <w:shd w:val="clear" w:color="auto" w:fill="auto"/>
            <w:noWrap/>
            <w:vAlign w:val="bottom"/>
            <w:hideMark/>
          </w:tcPr>
          <w:p w:rsidR="00256118" w:rsidRPr="00256118" w:rsidRDefault="00256118" w:rsidP="00256118">
            <w:pPr>
              <w:spacing w:after="0"/>
              <w:jc w:val="right"/>
              <w:rPr>
                <w:rFonts w:ascii="Times New Roman" w:eastAsia="Times New Roman" w:hAnsi="Times New Roman"/>
                <w:b/>
                <w:bCs/>
                <w:sz w:val="24"/>
                <w:szCs w:val="24"/>
                <w:lang w:eastAsia="hr-HR"/>
              </w:rPr>
            </w:pPr>
            <w:r w:rsidRPr="00256118">
              <w:rPr>
                <w:rFonts w:ascii="Times New Roman" w:eastAsia="Times New Roman" w:hAnsi="Times New Roman"/>
                <w:b/>
                <w:bCs/>
                <w:sz w:val="24"/>
                <w:szCs w:val="24"/>
                <w:lang w:eastAsia="hr-HR"/>
              </w:rPr>
              <w:t>7.715.448,29</w:t>
            </w:r>
          </w:p>
        </w:tc>
      </w:tr>
    </w:tbl>
    <w:p w:rsidR="00F3616A" w:rsidRDefault="00F3616A" w:rsidP="005F1ABE">
      <w:pPr>
        <w:spacing w:after="120"/>
        <w:jc w:val="both"/>
        <w:rPr>
          <w:rFonts w:ascii="Times New Roman" w:hAnsi="Times New Roman"/>
          <w:sz w:val="24"/>
          <w:szCs w:val="24"/>
          <w:lang w:val="pl-PL"/>
        </w:rPr>
      </w:pPr>
    </w:p>
    <w:p w:rsidR="00DB2A9B" w:rsidRDefault="00DB2A9B" w:rsidP="00F3616A">
      <w:pPr>
        <w:spacing w:after="120"/>
        <w:jc w:val="both"/>
        <w:rPr>
          <w:rFonts w:ascii="Times New Roman" w:hAnsi="Times New Roman"/>
          <w:sz w:val="24"/>
          <w:szCs w:val="24"/>
          <w:lang w:val="pl-PL"/>
        </w:rPr>
      </w:pPr>
    </w:p>
    <w:p w:rsidR="00DB2A9B" w:rsidRDefault="00DB2A9B" w:rsidP="00F3616A">
      <w:pPr>
        <w:spacing w:after="120"/>
        <w:jc w:val="both"/>
        <w:rPr>
          <w:rFonts w:ascii="Times New Roman" w:hAnsi="Times New Roman"/>
          <w:sz w:val="24"/>
          <w:szCs w:val="24"/>
          <w:lang w:val="pl-PL"/>
        </w:rPr>
      </w:pPr>
    </w:p>
    <w:p w:rsidR="00DB2A9B" w:rsidRDefault="00DB2A9B" w:rsidP="00F3616A">
      <w:pPr>
        <w:spacing w:after="120"/>
        <w:jc w:val="both"/>
        <w:rPr>
          <w:rFonts w:ascii="Times New Roman" w:hAnsi="Times New Roman"/>
          <w:sz w:val="24"/>
          <w:szCs w:val="24"/>
          <w:lang w:val="pl-PL"/>
        </w:rPr>
      </w:pPr>
    </w:p>
    <w:p w:rsidR="00DB2A9B" w:rsidRDefault="00DB2A9B" w:rsidP="00F3616A">
      <w:pPr>
        <w:spacing w:after="120"/>
        <w:jc w:val="both"/>
        <w:rPr>
          <w:rFonts w:ascii="Times New Roman" w:hAnsi="Times New Roman"/>
          <w:sz w:val="24"/>
          <w:szCs w:val="24"/>
          <w:lang w:val="pl-PL"/>
        </w:rPr>
      </w:pPr>
    </w:p>
    <w:p w:rsidR="00DB2A9B" w:rsidRDefault="00DB2A9B" w:rsidP="00F3616A">
      <w:pPr>
        <w:spacing w:after="120"/>
        <w:jc w:val="both"/>
        <w:rPr>
          <w:rFonts w:ascii="Times New Roman" w:hAnsi="Times New Roman"/>
          <w:sz w:val="24"/>
          <w:szCs w:val="24"/>
          <w:lang w:val="pl-PL"/>
        </w:rPr>
      </w:pPr>
    </w:p>
    <w:p w:rsidR="00DB2A9B" w:rsidRDefault="00DB2A9B" w:rsidP="00F3616A">
      <w:pPr>
        <w:spacing w:after="120"/>
        <w:jc w:val="both"/>
        <w:rPr>
          <w:rFonts w:ascii="Times New Roman" w:hAnsi="Times New Roman"/>
          <w:sz w:val="24"/>
          <w:szCs w:val="24"/>
          <w:lang w:val="pl-PL"/>
        </w:rPr>
      </w:pPr>
    </w:p>
    <w:p w:rsidR="005F1ABE" w:rsidRPr="00BC2DB2" w:rsidRDefault="005F1ABE" w:rsidP="00F3616A">
      <w:pPr>
        <w:spacing w:after="120"/>
        <w:jc w:val="both"/>
        <w:rPr>
          <w:rFonts w:ascii="Times New Roman" w:hAnsi="Times New Roman"/>
          <w:sz w:val="24"/>
          <w:szCs w:val="24"/>
          <w:lang w:val="pl-PL"/>
        </w:rPr>
      </w:pPr>
      <w:r w:rsidRPr="00BC2DB2">
        <w:rPr>
          <w:rFonts w:ascii="Times New Roman" w:hAnsi="Times New Roman"/>
          <w:sz w:val="24"/>
          <w:szCs w:val="24"/>
          <w:lang w:val="pl-PL"/>
        </w:rPr>
        <w:lastRenderedPageBreak/>
        <w:t>III. ZAVRŠNI IZVJEŠTAJ STEČAJNOG</w:t>
      </w:r>
      <w:r>
        <w:rPr>
          <w:rFonts w:ascii="Times New Roman" w:hAnsi="Times New Roman"/>
          <w:sz w:val="24"/>
          <w:szCs w:val="24"/>
          <w:lang w:val="pl-PL"/>
        </w:rPr>
        <w:t>A</w:t>
      </w:r>
      <w:r w:rsidRPr="00BC2DB2">
        <w:rPr>
          <w:rFonts w:ascii="Times New Roman" w:hAnsi="Times New Roman"/>
          <w:sz w:val="24"/>
          <w:szCs w:val="24"/>
          <w:lang w:val="pl-PL"/>
        </w:rPr>
        <w:t xml:space="preserve"> UPRAVITELJA </w:t>
      </w:r>
    </w:p>
    <w:p w:rsidR="00F3616A" w:rsidRDefault="00F3616A" w:rsidP="00F3616A">
      <w:pPr>
        <w:jc w:val="both"/>
        <w:rPr>
          <w:rFonts w:ascii="Times New Roman" w:hAnsi="Times New Roman"/>
          <w:sz w:val="24"/>
          <w:szCs w:val="24"/>
          <w:lang w:val="pl-PL"/>
        </w:rPr>
      </w:pPr>
    </w:p>
    <w:p w:rsidR="005F1ABE" w:rsidRDefault="00F3616A" w:rsidP="00F3616A">
      <w:pPr>
        <w:jc w:val="both"/>
        <w:rPr>
          <w:rFonts w:ascii="Times New Roman" w:hAnsi="Times New Roman"/>
          <w:sz w:val="24"/>
          <w:szCs w:val="24"/>
          <w:lang w:val="pl-PL"/>
        </w:rPr>
      </w:pPr>
      <w:r w:rsidRPr="00F3616A">
        <w:rPr>
          <w:rFonts w:ascii="Times New Roman" w:hAnsi="Times New Roman"/>
          <w:sz w:val="24"/>
          <w:szCs w:val="24"/>
          <w:lang w:val="pl-PL"/>
        </w:rPr>
        <w:t>Rješenjem Trgovačkog suda u Zagrebu od 30. svibnja 2014. godine pokrenut je stečajni postupak nad dužnikom FEROTRANS-TRGOVINA d.o.o. za građevinarstvo i trgovinu iz Samobora, Grič 3, MB: 080146941, OIB: 17184066305, te sam istim rješenjem imenovan za stečajnog upravitelja.</w:t>
      </w:r>
    </w:p>
    <w:p w:rsidR="00F3616A" w:rsidRPr="00DD28B6" w:rsidRDefault="00DD28B6" w:rsidP="00F3616A">
      <w:pPr>
        <w:jc w:val="both"/>
        <w:rPr>
          <w:rFonts w:ascii="Times New Roman" w:hAnsi="Times New Roman"/>
          <w:b/>
          <w:sz w:val="24"/>
          <w:szCs w:val="24"/>
          <w:lang w:val="pl-PL"/>
        </w:rPr>
      </w:pPr>
      <w:r w:rsidRPr="00DD28B6">
        <w:rPr>
          <w:rFonts w:ascii="Times New Roman" w:hAnsi="Times New Roman"/>
          <w:b/>
          <w:sz w:val="24"/>
          <w:szCs w:val="24"/>
          <w:lang w:val="pl-PL"/>
        </w:rPr>
        <w:t>Poduzete radnje</w:t>
      </w:r>
    </w:p>
    <w:p w:rsidR="00DD28B6" w:rsidRPr="00DD28B6" w:rsidRDefault="00DD28B6" w:rsidP="00DD28B6">
      <w:pPr>
        <w:jc w:val="both"/>
        <w:rPr>
          <w:rFonts w:ascii="Times New Roman" w:hAnsi="Times New Roman"/>
          <w:sz w:val="24"/>
          <w:szCs w:val="24"/>
          <w:lang w:val="pl-PL"/>
        </w:rPr>
      </w:pPr>
      <w:r w:rsidRPr="00DD28B6">
        <w:rPr>
          <w:rFonts w:ascii="Times New Roman" w:hAnsi="Times New Roman"/>
          <w:sz w:val="24"/>
          <w:szCs w:val="24"/>
          <w:lang w:val="pl-PL"/>
        </w:rPr>
        <w:t xml:space="preserve">Od bivših ovlaštenih osoba stečajnog dužnika preuzet je stari pečat te je isti arhiviran.Izrađen je novi pečat stečajnog dužnika. </w:t>
      </w:r>
    </w:p>
    <w:p w:rsidR="00DD28B6" w:rsidRPr="00DD28B6" w:rsidRDefault="00DD28B6" w:rsidP="00DD28B6">
      <w:pPr>
        <w:jc w:val="both"/>
        <w:rPr>
          <w:rFonts w:ascii="Times New Roman" w:hAnsi="Times New Roman"/>
          <w:sz w:val="24"/>
          <w:szCs w:val="24"/>
          <w:lang w:val="pl-PL"/>
        </w:rPr>
      </w:pPr>
      <w:r w:rsidRPr="00DD28B6">
        <w:rPr>
          <w:rFonts w:ascii="Times New Roman" w:hAnsi="Times New Roman"/>
          <w:sz w:val="24"/>
          <w:szCs w:val="24"/>
          <w:lang w:val="pl-PL"/>
        </w:rPr>
        <w:t>Pri Državnom zavodu za statistiku izvršena je registracija promjene tvrtke društva stečajnog dužnika.</w:t>
      </w:r>
    </w:p>
    <w:p w:rsidR="00DD28B6" w:rsidRPr="00DD28B6" w:rsidRDefault="00DD28B6" w:rsidP="00DD28B6">
      <w:pPr>
        <w:jc w:val="both"/>
        <w:rPr>
          <w:rFonts w:ascii="Times New Roman" w:hAnsi="Times New Roman"/>
          <w:sz w:val="24"/>
          <w:szCs w:val="24"/>
          <w:lang w:val="pl-PL"/>
        </w:rPr>
      </w:pPr>
      <w:r w:rsidRPr="00DD28B6">
        <w:rPr>
          <w:rFonts w:ascii="Times New Roman" w:hAnsi="Times New Roman"/>
          <w:sz w:val="24"/>
          <w:szCs w:val="24"/>
          <w:lang w:val="pl-PL"/>
        </w:rPr>
        <w:t>Zatvoren je poslovni račun stečajnog dužnika u Raiffeisenbank Austria d.d., Zagreb, Splitska banka d.d. Split i SBERBANK d.d. Zagreb.</w:t>
      </w:r>
    </w:p>
    <w:p w:rsidR="00DD28B6" w:rsidRPr="00DD28B6" w:rsidRDefault="00DD28B6" w:rsidP="00DD28B6">
      <w:pPr>
        <w:jc w:val="both"/>
        <w:rPr>
          <w:rFonts w:ascii="Times New Roman" w:hAnsi="Times New Roman"/>
          <w:sz w:val="24"/>
          <w:szCs w:val="24"/>
          <w:lang w:val="pl-PL"/>
        </w:rPr>
      </w:pPr>
      <w:r w:rsidRPr="00DD28B6">
        <w:rPr>
          <w:rFonts w:ascii="Times New Roman" w:hAnsi="Times New Roman"/>
          <w:sz w:val="24"/>
          <w:szCs w:val="24"/>
          <w:lang w:val="pl-PL"/>
        </w:rPr>
        <w:t>Otvoren je novi žiro račun stečajnog dužnika kod Podravske banke d.d., broj žiro-računa IBAN: HR2723860021119003230.</w:t>
      </w:r>
    </w:p>
    <w:p w:rsidR="00DD28B6" w:rsidRPr="00DD28B6" w:rsidRDefault="00DD28B6" w:rsidP="00DD28B6">
      <w:pPr>
        <w:jc w:val="both"/>
        <w:rPr>
          <w:rFonts w:ascii="Times New Roman" w:hAnsi="Times New Roman"/>
          <w:sz w:val="24"/>
          <w:szCs w:val="24"/>
          <w:lang w:val="pl-PL"/>
        </w:rPr>
      </w:pPr>
      <w:r>
        <w:rPr>
          <w:rFonts w:ascii="Times New Roman" w:hAnsi="Times New Roman"/>
          <w:sz w:val="24"/>
          <w:szCs w:val="24"/>
          <w:lang w:val="pl-PL"/>
        </w:rPr>
        <w:t>Sklopljen je ugovor sa ovlaštenim knjigovodstvenim servisom za vođenje poslovnih knjiga, te izrađena početna financijska izvješća</w:t>
      </w:r>
      <w:r w:rsidRPr="00DD28B6">
        <w:rPr>
          <w:rFonts w:ascii="Times New Roman" w:hAnsi="Times New Roman"/>
          <w:sz w:val="24"/>
          <w:szCs w:val="24"/>
          <w:lang w:val="pl-PL"/>
        </w:rPr>
        <w:t>.</w:t>
      </w:r>
      <w:r>
        <w:rPr>
          <w:rFonts w:ascii="Times New Roman" w:hAnsi="Times New Roman"/>
          <w:sz w:val="24"/>
          <w:szCs w:val="24"/>
          <w:lang w:val="pl-PL"/>
        </w:rPr>
        <w:t xml:space="preserve"> Mjesečno su redovno slani nadležnim tjelima svi potrebni izvještaji i obrasci.</w:t>
      </w:r>
    </w:p>
    <w:p w:rsidR="00DD28B6" w:rsidRPr="00DD28B6" w:rsidRDefault="00DD28B6" w:rsidP="00DD28B6">
      <w:pPr>
        <w:jc w:val="both"/>
        <w:rPr>
          <w:rFonts w:ascii="Times New Roman" w:hAnsi="Times New Roman"/>
          <w:sz w:val="24"/>
          <w:szCs w:val="24"/>
          <w:lang w:val="pl-PL"/>
        </w:rPr>
      </w:pPr>
      <w:r w:rsidRPr="00DD28B6">
        <w:rPr>
          <w:rFonts w:ascii="Times New Roman" w:hAnsi="Times New Roman"/>
          <w:sz w:val="24"/>
          <w:szCs w:val="24"/>
          <w:lang w:val="pl-PL"/>
        </w:rPr>
        <w:t>Pohranjen je ovjereni potpis stečajnog upravitelja u sudski registar Trgovačkog suda u Zagrebu.</w:t>
      </w:r>
    </w:p>
    <w:p w:rsidR="00DD28B6" w:rsidRPr="00DD28B6" w:rsidRDefault="00DD28B6" w:rsidP="00DD28B6">
      <w:pPr>
        <w:jc w:val="both"/>
        <w:rPr>
          <w:rFonts w:ascii="Times New Roman" w:hAnsi="Times New Roman"/>
          <w:sz w:val="24"/>
          <w:szCs w:val="24"/>
          <w:lang w:val="pl-PL"/>
        </w:rPr>
      </w:pPr>
      <w:r w:rsidRPr="00DD28B6">
        <w:rPr>
          <w:rFonts w:ascii="Times New Roman" w:hAnsi="Times New Roman"/>
          <w:sz w:val="24"/>
          <w:szCs w:val="24"/>
          <w:lang w:val="pl-PL"/>
        </w:rPr>
        <w:t>Sačinjen je popis imovine stečajnog dužnika.</w:t>
      </w:r>
    </w:p>
    <w:p w:rsidR="00DD28B6" w:rsidRDefault="00DD28B6" w:rsidP="00DD28B6">
      <w:pPr>
        <w:jc w:val="both"/>
        <w:rPr>
          <w:rFonts w:ascii="Times New Roman" w:hAnsi="Times New Roman"/>
          <w:sz w:val="24"/>
          <w:szCs w:val="24"/>
          <w:lang w:val="pl-PL"/>
        </w:rPr>
      </w:pPr>
      <w:r w:rsidRPr="00DD28B6">
        <w:rPr>
          <w:rFonts w:ascii="Times New Roman" w:hAnsi="Times New Roman"/>
          <w:sz w:val="24"/>
          <w:szCs w:val="24"/>
          <w:lang w:val="pl-PL"/>
        </w:rPr>
        <w:t>Izvršena je procjena svih nekretnina od strane stalnog sudskog vještaka dipl.ing.arh. Bojane Sajko iz Zagreba, Bužanova 15.</w:t>
      </w:r>
    </w:p>
    <w:p w:rsidR="00F3616A" w:rsidRDefault="00146E14" w:rsidP="00F3616A">
      <w:pPr>
        <w:jc w:val="both"/>
        <w:rPr>
          <w:rFonts w:ascii="Times New Roman" w:hAnsi="Times New Roman"/>
          <w:sz w:val="24"/>
          <w:szCs w:val="24"/>
          <w:lang w:val="pl-PL"/>
        </w:rPr>
      </w:pPr>
      <w:r>
        <w:rPr>
          <w:rFonts w:ascii="Times New Roman" w:hAnsi="Times New Roman"/>
          <w:sz w:val="24"/>
          <w:szCs w:val="24"/>
          <w:lang w:val="pl-PL"/>
        </w:rPr>
        <w:t xml:space="preserve">Nakon održanog ispitnog ročišta 09. rujna 2014. godine, a u roku određenom odredbama iz članka 176. Stečajnog zakona zaprimio sam naknadne prijave tražbina vjerovnika II višeg ispitnog reda koje su ispitane na posebnom ispitnom ročištu održanom dana </w:t>
      </w:r>
      <w:r w:rsidRPr="00146E14">
        <w:rPr>
          <w:rFonts w:ascii="Times New Roman" w:hAnsi="Times New Roman"/>
          <w:sz w:val="24"/>
          <w:szCs w:val="24"/>
          <w:lang w:val="pl-PL"/>
        </w:rPr>
        <w:t xml:space="preserve">27. veljače 2015. </w:t>
      </w:r>
      <w:r>
        <w:rPr>
          <w:rFonts w:ascii="Times New Roman" w:hAnsi="Times New Roman"/>
          <w:sz w:val="24"/>
          <w:szCs w:val="24"/>
          <w:lang w:val="pl-PL"/>
        </w:rPr>
        <w:t>g</w:t>
      </w:r>
      <w:r w:rsidRPr="00146E14">
        <w:rPr>
          <w:rFonts w:ascii="Times New Roman" w:hAnsi="Times New Roman"/>
          <w:sz w:val="24"/>
          <w:szCs w:val="24"/>
          <w:lang w:val="pl-PL"/>
        </w:rPr>
        <w:t>od</w:t>
      </w:r>
      <w:r>
        <w:rPr>
          <w:rFonts w:ascii="Times New Roman" w:hAnsi="Times New Roman"/>
          <w:sz w:val="24"/>
          <w:szCs w:val="24"/>
          <w:lang w:val="pl-PL"/>
        </w:rPr>
        <w:t>ine.</w:t>
      </w:r>
    </w:p>
    <w:p w:rsidR="00725483" w:rsidRDefault="00725483" w:rsidP="00725483">
      <w:pPr>
        <w:jc w:val="both"/>
        <w:rPr>
          <w:rFonts w:ascii="Times New Roman" w:hAnsi="Times New Roman"/>
          <w:sz w:val="24"/>
          <w:szCs w:val="24"/>
          <w:lang w:val="pl-PL"/>
        </w:rPr>
      </w:pPr>
      <w:r>
        <w:rPr>
          <w:rFonts w:ascii="Times New Roman" w:hAnsi="Times New Roman"/>
          <w:sz w:val="24"/>
          <w:szCs w:val="24"/>
          <w:lang w:val="pl-PL"/>
        </w:rPr>
        <w:t>Nastavljeni su sudski postupci pokrenuti pri</w:t>
      </w:r>
      <w:r w:rsidR="00085B82">
        <w:rPr>
          <w:rFonts w:ascii="Times New Roman" w:hAnsi="Times New Roman"/>
          <w:sz w:val="24"/>
          <w:szCs w:val="24"/>
          <w:lang w:val="pl-PL"/>
        </w:rPr>
        <w:t>je otvaranja stečajnog postupka, te su pokrenuti sudski postupci prisilne naplate za dužnike.</w:t>
      </w:r>
    </w:p>
    <w:p w:rsidR="00725483" w:rsidRPr="00725483" w:rsidRDefault="00725483" w:rsidP="00725483">
      <w:pPr>
        <w:jc w:val="both"/>
        <w:rPr>
          <w:rFonts w:ascii="Times New Roman" w:hAnsi="Times New Roman"/>
          <w:sz w:val="24"/>
          <w:szCs w:val="24"/>
          <w:lang w:val="pl-PL"/>
        </w:rPr>
      </w:pPr>
      <w:r w:rsidRPr="00725483">
        <w:rPr>
          <w:rFonts w:ascii="Times New Roman" w:hAnsi="Times New Roman"/>
          <w:sz w:val="24"/>
          <w:szCs w:val="24"/>
          <w:lang w:val="pl-PL"/>
        </w:rPr>
        <w:t>Stečajni upravitelj je dana 25.ožujka 2015. godine zaprimio obavijest o izvršenom ustupanju potraživanja uz zahtjev za ispravak tablice potraživanja, te Izjavu ovjerenu kod Javnog bilježnika Lucija Popov Iz Zagreba, Iblerov trg 2, pod brojem OV-1512/15, kojom stečajni i razlučni vjerovnik RAIFFEISENBANK AUSTRIA d.d., Zagreb, Petrinjska 59, OIB: 53056966535 prenosi svoju tražbinu na ŽEPOH d.o.o., Zagreb, Remetinečka Cesta 7, OIB: 25953903177.</w:t>
      </w:r>
    </w:p>
    <w:p w:rsidR="00DB2A9B" w:rsidRDefault="00725483" w:rsidP="00725483">
      <w:pPr>
        <w:jc w:val="both"/>
        <w:rPr>
          <w:rFonts w:ascii="Times New Roman" w:hAnsi="Times New Roman"/>
          <w:sz w:val="24"/>
          <w:szCs w:val="24"/>
          <w:lang w:val="pl-PL"/>
        </w:rPr>
      </w:pPr>
      <w:r w:rsidRPr="00725483">
        <w:rPr>
          <w:rFonts w:ascii="Times New Roman" w:hAnsi="Times New Roman"/>
          <w:sz w:val="24"/>
          <w:szCs w:val="24"/>
          <w:lang w:val="pl-PL"/>
        </w:rPr>
        <w:t>Rješenjem  Trgovačkog suda u Zagrebu br. 20 St-870/13 od 14. svibnja 2015. godine ispravljena je tablica stečajnog suca II višeg isplatnog reda pod red. br.1. br. pr. 4, iz RAIFFEISENBANK AUSTRIA d.d., Zagreb, Petrinjska 59, OIB: 53056966535 u ŽEPOH d.o.o., Zagreb, Remetinečka Cesta 7, OIB: 25953903177.</w:t>
      </w:r>
    </w:p>
    <w:p w:rsidR="00725483" w:rsidRDefault="00725483" w:rsidP="00F3616A">
      <w:pPr>
        <w:jc w:val="both"/>
        <w:rPr>
          <w:rFonts w:ascii="Times New Roman" w:hAnsi="Times New Roman"/>
          <w:sz w:val="24"/>
          <w:szCs w:val="24"/>
          <w:lang w:val="pl-PL"/>
        </w:rPr>
      </w:pPr>
    </w:p>
    <w:p w:rsidR="00DB2A9B" w:rsidRDefault="00085B82" w:rsidP="00F3616A">
      <w:pPr>
        <w:jc w:val="both"/>
        <w:rPr>
          <w:rFonts w:ascii="Times New Roman" w:hAnsi="Times New Roman"/>
          <w:b/>
          <w:sz w:val="24"/>
          <w:szCs w:val="24"/>
          <w:lang w:val="pl-PL"/>
        </w:rPr>
      </w:pPr>
      <w:r w:rsidRPr="00085B82">
        <w:rPr>
          <w:rFonts w:ascii="Times New Roman" w:hAnsi="Times New Roman"/>
          <w:b/>
          <w:sz w:val="24"/>
          <w:szCs w:val="24"/>
          <w:lang w:val="pl-PL"/>
        </w:rPr>
        <w:t>Imovina dužnika</w:t>
      </w:r>
    </w:p>
    <w:p w:rsidR="00085B82" w:rsidRPr="00085B82" w:rsidRDefault="0054526F" w:rsidP="0054526F">
      <w:pPr>
        <w:jc w:val="both"/>
        <w:rPr>
          <w:rFonts w:ascii="Times New Roman" w:hAnsi="Times New Roman"/>
          <w:sz w:val="24"/>
          <w:szCs w:val="24"/>
          <w:lang w:val="pl-PL"/>
        </w:rPr>
      </w:pPr>
      <w:r w:rsidRPr="0054526F">
        <w:rPr>
          <w:rFonts w:ascii="Times New Roman" w:hAnsi="Times New Roman"/>
          <w:sz w:val="24"/>
          <w:szCs w:val="24"/>
          <w:lang w:val="pl-PL"/>
        </w:rPr>
        <w:t>U dosadašnjem tijeku stečajnog postupka unovčena je sva imovina stečajnog dužnika, i to:</w:t>
      </w:r>
    </w:p>
    <w:p w:rsidR="00085B82" w:rsidRP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t>1.</w:t>
      </w:r>
      <w:r w:rsidRPr="00085B82">
        <w:rPr>
          <w:rFonts w:ascii="Times New Roman" w:hAnsi="Times New Roman"/>
          <w:sz w:val="24"/>
          <w:szCs w:val="24"/>
          <w:lang w:val="pl-PL"/>
        </w:rPr>
        <w:tab/>
        <w:t>nekretnina, upisana u zk.ul.br. 4551, k.o. 9999, Strmec stari, kat. čestica br 2999/5- zgrada višestambena br. 17 i dvorište, dvorište, zgrada višestambena br.17, ukupne površine 982 m2, i to:</w:t>
      </w:r>
    </w:p>
    <w:p w:rsidR="00085B82" w:rsidRP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lastRenderedPageBreak/>
        <w:t>rbr. 13 suvlasnički dio:9/100 ETAŽNO VLASNIŠTVO (E-13), 1. posebna vlasnička jedinica 13 stan u potkrovlju sa spremištem u podrumu netto korisne površine 76,97 m2.</w:t>
      </w:r>
    </w:p>
    <w:p w:rsidR="00085B82" w:rsidRP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t>Za nekretninu je dana 05. svibnja 2015. godine održano ročište za prodaju na šestoj usmenoj javnoj dražbi, te je na istoj prodana nekretnina kupcu ŽEPOH d.o.o., Zagreb, Remetinečka Cesta 7, za iznos od 345.978,62 kn.</w:t>
      </w:r>
    </w:p>
    <w:p w:rsidR="00085B82" w:rsidRP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t>2.</w:t>
      </w:r>
      <w:r w:rsidRPr="00085B82">
        <w:rPr>
          <w:rFonts w:ascii="Times New Roman" w:hAnsi="Times New Roman"/>
          <w:sz w:val="24"/>
          <w:szCs w:val="24"/>
          <w:lang w:val="pl-PL"/>
        </w:rPr>
        <w:tab/>
        <w:t>nekretnina, upisana u zk.ul.br. 4938, k.o. 325171, Samobor, kat.čestice broj 2835, gospodarska zgrada i dvorište Grič, Samobor, ukupne površine 473m2.</w:t>
      </w:r>
    </w:p>
    <w:p w:rsidR="00085B82" w:rsidRP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t xml:space="preserve">Za nekretninu je dana 09. srpnja 2015. godine održano ročište za prodaju na osmoj usmenoj javnoj dražbi, te je na istoj prodana nekretnina kupcu ŽEPOH d.o.o., Zagreb, Remetinečka Cesta 7, za iznos od 505.174,96 kn. </w:t>
      </w:r>
    </w:p>
    <w:p w:rsidR="00085B82" w:rsidRP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t>3.</w:t>
      </w:r>
      <w:r w:rsidRPr="00085B82">
        <w:rPr>
          <w:rFonts w:ascii="Times New Roman" w:hAnsi="Times New Roman"/>
          <w:sz w:val="24"/>
          <w:szCs w:val="24"/>
          <w:lang w:val="pl-PL"/>
        </w:rPr>
        <w:tab/>
        <w:t>nekretnina, upisana u zk.ul.br. 4551, k.o. 9999, Strmec stari, kat. čestica br 2999/5- zgrada višestambena br. 17 i dvorište, dvorište, zgrada višestambena br.17, ukupne površine 982 m2, i to:</w:t>
      </w:r>
    </w:p>
    <w:p w:rsidR="00085B82" w:rsidRP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t>rbr. 16 suvlasnički dio:1/100 ETAŽNO VLASNIŠTVO (E-16), 1. posebna vlasnička jedinica 16 garažno mjesto u podrumu netto korisne površine 5,66  m2</w:t>
      </w:r>
    </w:p>
    <w:p w:rsidR="00085B82" w:rsidRP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t>Za nekretninu je dana 09. srpnja 2015. godine održano ročište za prodaju na osmoj usmenoj javnoj dražbi, te je na istoj prodana nekretnina kupcu ŽEPOH d.o.o., Zagreb, Remetinečka Cesta 7, za iznos od 16.296,98 kn.</w:t>
      </w:r>
    </w:p>
    <w:p w:rsidR="00085B82" w:rsidRP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t>Na svim naprijed opisanim nekretninama bilo je zasnovano založno pravo u korist ŽEPOH d.o.o., Zagreb, Remetinečka Cesta 7</w:t>
      </w:r>
    </w:p>
    <w:p w:rsidR="00085B82" w:rsidRDefault="00085B82" w:rsidP="00085B82">
      <w:pPr>
        <w:jc w:val="both"/>
        <w:rPr>
          <w:rFonts w:ascii="Times New Roman" w:hAnsi="Times New Roman"/>
          <w:sz w:val="24"/>
          <w:szCs w:val="24"/>
          <w:lang w:val="pl-PL"/>
        </w:rPr>
      </w:pPr>
      <w:r w:rsidRPr="00085B82">
        <w:rPr>
          <w:rFonts w:ascii="Times New Roman" w:hAnsi="Times New Roman"/>
          <w:sz w:val="24"/>
          <w:szCs w:val="24"/>
          <w:lang w:val="pl-PL"/>
        </w:rPr>
        <w:t xml:space="preserve">Ročište za diobu kupovnine održano je dana 19.11.2015. godine za nekretnine pod brojem 2. i 3., te su iste predane u posjed </w:t>
      </w:r>
      <w:r>
        <w:rPr>
          <w:rFonts w:ascii="Times New Roman" w:hAnsi="Times New Roman"/>
          <w:sz w:val="24"/>
          <w:szCs w:val="24"/>
          <w:lang w:val="pl-PL"/>
        </w:rPr>
        <w:t>kupca dana 26.11.2015. godine.</w:t>
      </w:r>
    </w:p>
    <w:p w:rsidR="00085B82" w:rsidRDefault="00085B82" w:rsidP="00085B82">
      <w:pPr>
        <w:jc w:val="both"/>
        <w:rPr>
          <w:rFonts w:ascii="Times New Roman" w:hAnsi="Times New Roman"/>
          <w:sz w:val="24"/>
          <w:szCs w:val="24"/>
          <w:lang w:val="pl-PL"/>
        </w:rPr>
      </w:pPr>
      <w:r>
        <w:rPr>
          <w:rFonts w:ascii="Times New Roman" w:hAnsi="Times New Roman"/>
          <w:sz w:val="24"/>
          <w:szCs w:val="24"/>
          <w:lang w:val="pl-PL"/>
        </w:rPr>
        <w:t xml:space="preserve">Prihod od prodaje nekretnina, a koji se odnosi na </w:t>
      </w:r>
      <w:r w:rsidRPr="00085B82">
        <w:rPr>
          <w:rFonts w:ascii="Times New Roman" w:hAnsi="Times New Roman"/>
          <w:sz w:val="24"/>
          <w:szCs w:val="24"/>
          <w:lang w:val="pl-PL"/>
        </w:rPr>
        <w:t>iznos za pokriće troškova utvrđivanja tražbine, troškova unovčenja, te por</w:t>
      </w:r>
      <w:r>
        <w:rPr>
          <w:rFonts w:ascii="Times New Roman" w:hAnsi="Times New Roman"/>
          <w:sz w:val="24"/>
          <w:szCs w:val="24"/>
          <w:lang w:val="pl-PL"/>
        </w:rPr>
        <w:t>eza kojim je prodaja opterećena, temeljem č</w:t>
      </w:r>
      <w:r w:rsidRPr="00085B82">
        <w:rPr>
          <w:rFonts w:ascii="Times New Roman" w:hAnsi="Times New Roman"/>
          <w:sz w:val="24"/>
          <w:szCs w:val="24"/>
          <w:lang w:val="pl-PL"/>
        </w:rPr>
        <w:t>lana</w:t>
      </w:r>
      <w:r>
        <w:rPr>
          <w:rFonts w:ascii="Times New Roman" w:hAnsi="Times New Roman"/>
          <w:sz w:val="24"/>
          <w:szCs w:val="24"/>
          <w:lang w:val="pl-PL"/>
        </w:rPr>
        <w:t xml:space="preserve">ka 169. i 170. Stečajnog zakona, ostvaren je u iznosu od </w:t>
      </w:r>
      <w:r w:rsidRPr="00085B82">
        <w:rPr>
          <w:rFonts w:ascii="Times New Roman" w:hAnsi="Times New Roman"/>
          <w:sz w:val="24"/>
          <w:szCs w:val="24"/>
          <w:lang w:val="pl-PL"/>
        </w:rPr>
        <w:t>151.928,42</w:t>
      </w:r>
      <w:r>
        <w:rPr>
          <w:rFonts w:ascii="Times New Roman" w:hAnsi="Times New Roman"/>
          <w:sz w:val="24"/>
          <w:szCs w:val="24"/>
          <w:lang w:val="pl-PL"/>
        </w:rPr>
        <w:t xml:space="preserve"> kn.</w:t>
      </w:r>
    </w:p>
    <w:p w:rsidR="00085B82" w:rsidRDefault="00085B82" w:rsidP="00F3616A">
      <w:pPr>
        <w:jc w:val="both"/>
        <w:rPr>
          <w:rFonts w:ascii="Times New Roman" w:hAnsi="Times New Roman"/>
          <w:b/>
          <w:sz w:val="24"/>
          <w:szCs w:val="24"/>
          <w:lang w:val="pl-PL"/>
        </w:rPr>
      </w:pPr>
    </w:p>
    <w:p w:rsidR="00085B82" w:rsidRPr="00085B82" w:rsidRDefault="00085B82" w:rsidP="00F3616A">
      <w:pPr>
        <w:jc w:val="both"/>
        <w:rPr>
          <w:rFonts w:ascii="Times New Roman" w:hAnsi="Times New Roman"/>
          <w:b/>
          <w:sz w:val="24"/>
          <w:szCs w:val="24"/>
          <w:lang w:val="pl-PL"/>
        </w:rPr>
      </w:pPr>
      <w:r>
        <w:rPr>
          <w:rFonts w:ascii="Times New Roman" w:hAnsi="Times New Roman"/>
          <w:b/>
          <w:sz w:val="24"/>
          <w:szCs w:val="24"/>
          <w:lang w:val="pl-PL"/>
        </w:rPr>
        <w:t>Prihodi i rashodi stečajnog postupka</w:t>
      </w:r>
    </w:p>
    <w:p w:rsidR="00146E14" w:rsidRDefault="00146E14" w:rsidP="00F3616A">
      <w:pPr>
        <w:jc w:val="both"/>
        <w:rPr>
          <w:rFonts w:ascii="Times New Roman" w:hAnsi="Times New Roman"/>
          <w:sz w:val="24"/>
          <w:szCs w:val="24"/>
          <w:lang w:val="pl-PL"/>
        </w:rPr>
      </w:pPr>
    </w:p>
    <w:tbl>
      <w:tblPr>
        <w:tblW w:w="5000" w:type="pct"/>
        <w:tblLook w:val="04A0" w:firstRow="1" w:lastRow="0" w:firstColumn="1" w:lastColumn="0" w:noHBand="0" w:noVBand="1"/>
      </w:tblPr>
      <w:tblGrid>
        <w:gridCol w:w="808"/>
        <w:gridCol w:w="5183"/>
        <w:gridCol w:w="1547"/>
        <w:gridCol w:w="1750"/>
      </w:tblGrid>
      <w:tr w:rsidR="004240A0" w:rsidRPr="004240A0" w:rsidTr="004240A0">
        <w:trPr>
          <w:trHeight w:val="636"/>
        </w:trPr>
        <w:tc>
          <w:tcPr>
            <w:tcW w:w="43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xml:space="preserve">r. br. </w:t>
            </w:r>
          </w:p>
        </w:tc>
        <w:tc>
          <w:tcPr>
            <w:tcW w:w="2790" w:type="pct"/>
            <w:tcBorders>
              <w:top w:val="single" w:sz="8" w:space="0" w:color="auto"/>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opis stavke</w:t>
            </w:r>
          </w:p>
        </w:tc>
        <w:tc>
          <w:tcPr>
            <w:tcW w:w="833" w:type="pct"/>
            <w:tcBorders>
              <w:top w:val="single" w:sz="8" w:space="0" w:color="auto"/>
              <w:left w:val="nil"/>
              <w:bottom w:val="single" w:sz="8" w:space="0" w:color="auto"/>
              <w:right w:val="single" w:sz="8" w:space="0" w:color="auto"/>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Procijenjena vrijednost</w:t>
            </w:r>
          </w:p>
        </w:tc>
        <w:tc>
          <w:tcPr>
            <w:tcW w:w="942" w:type="pct"/>
            <w:tcBorders>
              <w:top w:val="single" w:sz="8" w:space="0" w:color="auto"/>
              <w:left w:val="nil"/>
              <w:bottom w:val="single" w:sz="8" w:space="0" w:color="auto"/>
              <w:right w:val="single" w:sz="8" w:space="0" w:color="auto"/>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Ostvarena vrijednost</w:t>
            </w:r>
          </w:p>
        </w:tc>
      </w:tr>
      <w:tr w:rsidR="004240A0" w:rsidRPr="004240A0" w:rsidTr="004240A0">
        <w:trPr>
          <w:trHeight w:val="324"/>
        </w:trPr>
        <w:tc>
          <w:tcPr>
            <w:tcW w:w="435" w:type="pct"/>
            <w:tcBorders>
              <w:top w:val="nil"/>
              <w:left w:val="single" w:sz="8" w:space="0" w:color="auto"/>
              <w:bottom w:val="double" w:sz="6"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A</w:t>
            </w:r>
          </w:p>
        </w:tc>
        <w:tc>
          <w:tcPr>
            <w:tcW w:w="2790" w:type="pct"/>
            <w:tcBorders>
              <w:top w:val="nil"/>
              <w:left w:val="nil"/>
              <w:bottom w:val="double" w:sz="6"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PRIHODI</w:t>
            </w:r>
          </w:p>
        </w:tc>
        <w:tc>
          <w:tcPr>
            <w:tcW w:w="833" w:type="pct"/>
            <w:tcBorders>
              <w:top w:val="nil"/>
              <w:left w:val="nil"/>
              <w:bottom w:val="double" w:sz="6"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w:t>
            </w:r>
          </w:p>
        </w:tc>
        <w:tc>
          <w:tcPr>
            <w:tcW w:w="942" w:type="pct"/>
            <w:tcBorders>
              <w:top w:val="nil"/>
              <w:left w:val="nil"/>
              <w:bottom w:val="double" w:sz="6"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w:t>
            </w:r>
          </w:p>
        </w:tc>
      </w:tr>
      <w:tr w:rsidR="004240A0" w:rsidRPr="004240A0" w:rsidTr="004240A0">
        <w:trPr>
          <w:trHeight w:val="336"/>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1.</w:t>
            </w:r>
          </w:p>
        </w:tc>
        <w:tc>
          <w:tcPr>
            <w:tcW w:w="2790" w:type="pct"/>
            <w:tcBorders>
              <w:top w:val="nil"/>
              <w:left w:val="nil"/>
              <w:bottom w:val="single" w:sz="8" w:space="0" w:color="auto"/>
              <w:right w:val="nil"/>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Prihodi s osnova unovčenja nekretnina</w:t>
            </w:r>
          </w:p>
        </w:tc>
        <w:tc>
          <w:tcPr>
            <w:tcW w:w="833"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sz w:val="24"/>
                <w:szCs w:val="24"/>
                <w:lang w:eastAsia="hr-HR"/>
              </w:rPr>
            </w:pPr>
            <w:r w:rsidRPr="004240A0">
              <w:rPr>
                <w:rFonts w:ascii="Times New Roman" w:eastAsia="Times New Roman" w:hAnsi="Times New Roman" w:cs="Arial"/>
                <w:sz w:val="24"/>
                <w:szCs w:val="24"/>
                <w:lang w:eastAsia="hr-HR"/>
              </w:rPr>
              <w:t> </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w:t>
            </w:r>
          </w:p>
        </w:tc>
      </w:tr>
      <w:tr w:rsidR="004240A0" w:rsidRPr="004240A0" w:rsidTr="004240A0">
        <w:trPr>
          <w:trHeight w:val="2196"/>
        </w:trPr>
        <w:tc>
          <w:tcPr>
            <w:tcW w:w="435" w:type="pct"/>
            <w:tcBorders>
              <w:top w:val="nil"/>
              <w:left w:val="single" w:sz="8" w:space="0" w:color="auto"/>
              <w:bottom w:val="single" w:sz="4"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1.a.</w:t>
            </w:r>
          </w:p>
        </w:tc>
        <w:tc>
          <w:tcPr>
            <w:tcW w:w="2790" w:type="pct"/>
            <w:tcBorders>
              <w:top w:val="nil"/>
              <w:left w:val="nil"/>
              <w:bottom w:val="single" w:sz="4" w:space="0" w:color="auto"/>
              <w:right w:val="nil"/>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 xml:space="preserve">stan u potkrovlju sa spremištem u podrumu u Samoboru upisana u zk.ul.br. 4551, poduložak 13, k.o. </w:t>
            </w:r>
            <w:proofErr w:type="spellStart"/>
            <w:r w:rsidRPr="004240A0">
              <w:rPr>
                <w:rFonts w:ascii="Times New Roman" w:eastAsia="Times New Roman" w:hAnsi="Times New Roman"/>
                <w:color w:val="000000"/>
                <w:sz w:val="24"/>
                <w:szCs w:val="24"/>
                <w:lang w:eastAsia="hr-HR"/>
              </w:rPr>
              <w:t>Strmec</w:t>
            </w:r>
            <w:proofErr w:type="spellEnd"/>
            <w:r w:rsidRPr="004240A0">
              <w:rPr>
                <w:rFonts w:ascii="Times New Roman" w:eastAsia="Times New Roman" w:hAnsi="Times New Roman"/>
                <w:color w:val="000000"/>
                <w:sz w:val="24"/>
                <w:szCs w:val="24"/>
                <w:lang w:eastAsia="hr-HR"/>
              </w:rPr>
              <w:t xml:space="preserve"> stari, </w:t>
            </w:r>
            <w:proofErr w:type="spellStart"/>
            <w:r w:rsidRPr="004240A0">
              <w:rPr>
                <w:rFonts w:ascii="Times New Roman" w:eastAsia="Times New Roman" w:hAnsi="Times New Roman"/>
                <w:color w:val="000000"/>
                <w:sz w:val="24"/>
                <w:szCs w:val="24"/>
                <w:lang w:eastAsia="hr-HR"/>
              </w:rPr>
              <w:t>13</w:t>
            </w:r>
            <w:proofErr w:type="spellEnd"/>
            <w:r w:rsidRPr="004240A0">
              <w:rPr>
                <w:rFonts w:ascii="Times New Roman" w:eastAsia="Times New Roman" w:hAnsi="Times New Roman"/>
                <w:color w:val="000000"/>
                <w:sz w:val="24"/>
                <w:szCs w:val="24"/>
                <w:lang w:eastAsia="hr-HR"/>
              </w:rPr>
              <w:t xml:space="preserve">. ETAŽA: 9/100 - posebna vlasnička jedinica 13. stan u potkrovlju sa spremištem u podrumu </w:t>
            </w:r>
            <w:proofErr w:type="spellStart"/>
            <w:r w:rsidRPr="004240A0">
              <w:rPr>
                <w:rFonts w:ascii="Times New Roman" w:eastAsia="Times New Roman" w:hAnsi="Times New Roman"/>
                <w:color w:val="000000"/>
                <w:sz w:val="24"/>
                <w:szCs w:val="24"/>
                <w:lang w:eastAsia="hr-HR"/>
              </w:rPr>
              <w:t>netto</w:t>
            </w:r>
            <w:proofErr w:type="spellEnd"/>
            <w:r w:rsidRPr="004240A0">
              <w:rPr>
                <w:rFonts w:ascii="Times New Roman" w:eastAsia="Times New Roman" w:hAnsi="Times New Roman"/>
                <w:color w:val="000000"/>
                <w:sz w:val="24"/>
                <w:szCs w:val="24"/>
                <w:lang w:eastAsia="hr-HR"/>
              </w:rPr>
              <w:t xml:space="preserve"> korisne površine </w:t>
            </w:r>
            <w:proofErr w:type="spellStart"/>
            <w:r w:rsidRPr="004240A0">
              <w:rPr>
                <w:rFonts w:ascii="Times New Roman" w:eastAsia="Times New Roman" w:hAnsi="Times New Roman"/>
                <w:color w:val="000000"/>
                <w:sz w:val="24"/>
                <w:szCs w:val="24"/>
                <w:lang w:eastAsia="hr-HR"/>
              </w:rPr>
              <w:t>76</w:t>
            </w:r>
            <w:proofErr w:type="spellEnd"/>
            <w:r w:rsidRPr="004240A0">
              <w:rPr>
                <w:rFonts w:ascii="Times New Roman" w:eastAsia="Times New Roman" w:hAnsi="Times New Roman"/>
                <w:color w:val="000000"/>
                <w:sz w:val="24"/>
                <w:szCs w:val="24"/>
                <w:lang w:eastAsia="hr-HR"/>
              </w:rPr>
              <w:t>,</w:t>
            </w:r>
            <w:proofErr w:type="spellStart"/>
            <w:r w:rsidRPr="004240A0">
              <w:rPr>
                <w:rFonts w:ascii="Times New Roman" w:eastAsia="Times New Roman" w:hAnsi="Times New Roman"/>
                <w:color w:val="000000"/>
                <w:sz w:val="24"/>
                <w:szCs w:val="24"/>
                <w:lang w:eastAsia="hr-HR"/>
              </w:rPr>
              <w:t>97</w:t>
            </w:r>
            <w:proofErr w:type="spellEnd"/>
            <w:r w:rsidRPr="004240A0">
              <w:rPr>
                <w:rFonts w:ascii="Times New Roman" w:eastAsia="Times New Roman" w:hAnsi="Times New Roman"/>
                <w:color w:val="000000"/>
                <w:sz w:val="24"/>
                <w:szCs w:val="24"/>
                <w:lang w:eastAsia="hr-HR"/>
              </w:rPr>
              <w:t xml:space="preserve"> m2</w:t>
            </w:r>
          </w:p>
        </w:tc>
        <w:tc>
          <w:tcPr>
            <w:tcW w:w="833" w:type="pct"/>
            <w:tcBorders>
              <w:top w:val="nil"/>
              <w:left w:val="single" w:sz="8" w:space="0" w:color="auto"/>
              <w:bottom w:val="single" w:sz="4"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633.186,10</w:t>
            </w:r>
          </w:p>
        </w:tc>
        <w:tc>
          <w:tcPr>
            <w:tcW w:w="942" w:type="pct"/>
            <w:tcBorders>
              <w:top w:val="nil"/>
              <w:left w:val="nil"/>
              <w:bottom w:val="single" w:sz="4"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345.978,62</w:t>
            </w:r>
          </w:p>
        </w:tc>
      </w:tr>
      <w:tr w:rsidR="004240A0" w:rsidRPr="004240A0" w:rsidTr="004240A0">
        <w:trPr>
          <w:trHeight w:val="1884"/>
        </w:trPr>
        <w:tc>
          <w:tcPr>
            <w:tcW w:w="435"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lastRenderedPageBreak/>
              <w:t>1.b.</w:t>
            </w:r>
          </w:p>
        </w:tc>
        <w:tc>
          <w:tcPr>
            <w:tcW w:w="2790" w:type="pct"/>
            <w:tcBorders>
              <w:top w:val="single" w:sz="4" w:space="0" w:color="auto"/>
              <w:left w:val="nil"/>
              <w:bottom w:val="single" w:sz="8" w:space="0" w:color="auto"/>
              <w:right w:val="nil"/>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 xml:space="preserve">garažno parkirno mjesto u podrumu u Samoboru upisana u zk.ul.br. 4551, poduložak 13, k.o. </w:t>
            </w:r>
            <w:proofErr w:type="spellStart"/>
            <w:r w:rsidRPr="004240A0">
              <w:rPr>
                <w:rFonts w:ascii="Times New Roman" w:eastAsia="Times New Roman" w:hAnsi="Times New Roman"/>
                <w:color w:val="000000"/>
                <w:sz w:val="24"/>
                <w:szCs w:val="24"/>
                <w:lang w:eastAsia="hr-HR"/>
              </w:rPr>
              <w:t>Strmec</w:t>
            </w:r>
            <w:proofErr w:type="spellEnd"/>
            <w:r w:rsidRPr="004240A0">
              <w:rPr>
                <w:rFonts w:ascii="Times New Roman" w:eastAsia="Times New Roman" w:hAnsi="Times New Roman"/>
                <w:color w:val="000000"/>
                <w:sz w:val="24"/>
                <w:szCs w:val="24"/>
                <w:lang w:eastAsia="hr-HR"/>
              </w:rPr>
              <w:t xml:space="preserve"> stari, </w:t>
            </w:r>
            <w:proofErr w:type="spellStart"/>
            <w:r w:rsidRPr="004240A0">
              <w:rPr>
                <w:rFonts w:ascii="Times New Roman" w:eastAsia="Times New Roman" w:hAnsi="Times New Roman"/>
                <w:color w:val="000000"/>
                <w:sz w:val="24"/>
                <w:szCs w:val="24"/>
                <w:lang w:eastAsia="hr-HR"/>
              </w:rPr>
              <w:t>16</w:t>
            </w:r>
            <w:proofErr w:type="spellEnd"/>
            <w:r w:rsidRPr="004240A0">
              <w:rPr>
                <w:rFonts w:ascii="Times New Roman" w:eastAsia="Times New Roman" w:hAnsi="Times New Roman"/>
                <w:color w:val="000000"/>
                <w:sz w:val="24"/>
                <w:szCs w:val="24"/>
                <w:lang w:eastAsia="hr-HR"/>
              </w:rPr>
              <w:t xml:space="preserve">. ETAŽA: 1/100 - posebna vlasnička jedinica 16. garažno mjesto u podrumu </w:t>
            </w:r>
            <w:proofErr w:type="spellStart"/>
            <w:r w:rsidRPr="004240A0">
              <w:rPr>
                <w:rFonts w:ascii="Times New Roman" w:eastAsia="Times New Roman" w:hAnsi="Times New Roman"/>
                <w:color w:val="000000"/>
                <w:sz w:val="24"/>
                <w:szCs w:val="24"/>
                <w:lang w:eastAsia="hr-HR"/>
              </w:rPr>
              <w:t>netto</w:t>
            </w:r>
            <w:proofErr w:type="spellEnd"/>
            <w:r w:rsidRPr="004240A0">
              <w:rPr>
                <w:rFonts w:ascii="Times New Roman" w:eastAsia="Times New Roman" w:hAnsi="Times New Roman"/>
                <w:color w:val="000000"/>
                <w:sz w:val="24"/>
                <w:szCs w:val="24"/>
                <w:lang w:eastAsia="hr-HR"/>
              </w:rPr>
              <w:t xml:space="preserve"> korisne površine 5,</w:t>
            </w:r>
            <w:proofErr w:type="spellStart"/>
            <w:r w:rsidRPr="004240A0">
              <w:rPr>
                <w:rFonts w:ascii="Times New Roman" w:eastAsia="Times New Roman" w:hAnsi="Times New Roman"/>
                <w:color w:val="000000"/>
                <w:sz w:val="24"/>
                <w:szCs w:val="24"/>
                <w:lang w:eastAsia="hr-HR"/>
              </w:rPr>
              <w:t>66</w:t>
            </w:r>
            <w:proofErr w:type="spellEnd"/>
            <w:r w:rsidRPr="004240A0">
              <w:rPr>
                <w:rFonts w:ascii="Times New Roman" w:eastAsia="Times New Roman" w:hAnsi="Times New Roman"/>
                <w:color w:val="000000"/>
                <w:sz w:val="24"/>
                <w:szCs w:val="24"/>
                <w:lang w:eastAsia="hr-HR"/>
              </w:rPr>
              <w:t xml:space="preserve">  m2</w:t>
            </w:r>
          </w:p>
        </w:tc>
        <w:tc>
          <w:tcPr>
            <w:tcW w:w="833"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45.740,05</w:t>
            </w:r>
          </w:p>
        </w:tc>
        <w:tc>
          <w:tcPr>
            <w:tcW w:w="942" w:type="pct"/>
            <w:tcBorders>
              <w:top w:val="single" w:sz="4" w:space="0" w:color="auto"/>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16.296,98</w:t>
            </w:r>
          </w:p>
        </w:tc>
      </w:tr>
      <w:tr w:rsidR="004240A0" w:rsidRPr="004240A0" w:rsidTr="004240A0">
        <w:trPr>
          <w:trHeight w:val="948"/>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1.c.</w:t>
            </w:r>
          </w:p>
        </w:tc>
        <w:tc>
          <w:tcPr>
            <w:tcW w:w="2790" w:type="pct"/>
            <w:tcBorders>
              <w:top w:val="nil"/>
              <w:left w:val="nil"/>
              <w:bottom w:val="single" w:sz="8" w:space="0" w:color="auto"/>
              <w:right w:val="nil"/>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 xml:space="preserve">gospodarska zgrada i dvorište Grič, u Samoboru upisana u zk.ul.br. </w:t>
            </w:r>
            <w:proofErr w:type="spellStart"/>
            <w:r w:rsidRPr="004240A0">
              <w:rPr>
                <w:rFonts w:ascii="Times New Roman" w:eastAsia="Times New Roman" w:hAnsi="Times New Roman"/>
                <w:color w:val="000000"/>
                <w:sz w:val="24"/>
                <w:szCs w:val="24"/>
                <w:lang w:eastAsia="hr-HR"/>
              </w:rPr>
              <w:t>4938</w:t>
            </w:r>
            <w:proofErr w:type="spellEnd"/>
            <w:r w:rsidRPr="004240A0">
              <w:rPr>
                <w:rFonts w:ascii="Times New Roman" w:eastAsia="Times New Roman" w:hAnsi="Times New Roman"/>
                <w:color w:val="000000"/>
                <w:sz w:val="24"/>
                <w:szCs w:val="24"/>
                <w:lang w:eastAsia="hr-HR"/>
              </w:rPr>
              <w:t xml:space="preserve">, </w:t>
            </w:r>
            <w:proofErr w:type="spellStart"/>
            <w:r w:rsidRPr="004240A0">
              <w:rPr>
                <w:rFonts w:ascii="Times New Roman" w:eastAsia="Times New Roman" w:hAnsi="Times New Roman"/>
                <w:color w:val="000000"/>
                <w:sz w:val="24"/>
                <w:szCs w:val="24"/>
                <w:lang w:eastAsia="hr-HR"/>
              </w:rPr>
              <w:t>kat.čestice</w:t>
            </w:r>
            <w:proofErr w:type="spellEnd"/>
            <w:r w:rsidRPr="004240A0">
              <w:rPr>
                <w:rFonts w:ascii="Times New Roman" w:eastAsia="Times New Roman" w:hAnsi="Times New Roman"/>
                <w:color w:val="000000"/>
                <w:sz w:val="24"/>
                <w:szCs w:val="24"/>
                <w:lang w:eastAsia="hr-HR"/>
              </w:rPr>
              <w:t xml:space="preserve"> broj </w:t>
            </w:r>
            <w:proofErr w:type="spellStart"/>
            <w:r w:rsidRPr="004240A0">
              <w:rPr>
                <w:rFonts w:ascii="Times New Roman" w:eastAsia="Times New Roman" w:hAnsi="Times New Roman"/>
                <w:color w:val="000000"/>
                <w:sz w:val="24"/>
                <w:szCs w:val="24"/>
                <w:lang w:eastAsia="hr-HR"/>
              </w:rPr>
              <w:t>2835</w:t>
            </w:r>
            <w:proofErr w:type="spellEnd"/>
            <w:r w:rsidRPr="004240A0">
              <w:rPr>
                <w:rFonts w:ascii="Times New Roman" w:eastAsia="Times New Roman" w:hAnsi="Times New Roman"/>
                <w:color w:val="000000"/>
                <w:sz w:val="24"/>
                <w:szCs w:val="24"/>
                <w:lang w:eastAsia="hr-HR"/>
              </w:rPr>
              <w:t>, k.o. Samobor</w:t>
            </w:r>
          </w:p>
        </w:tc>
        <w:tc>
          <w:tcPr>
            <w:tcW w:w="833"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1.517.370,00</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505.174,96</w:t>
            </w:r>
          </w:p>
        </w:tc>
      </w:tr>
      <w:tr w:rsidR="004240A0" w:rsidRPr="004240A0" w:rsidTr="004240A0">
        <w:trPr>
          <w:trHeight w:val="324"/>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2.</w:t>
            </w:r>
          </w:p>
        </w:tc>
        <w:tc>
          <w:tcPr>
            <w:tcW w:w="2790" w:type="pct"/>
            <w:tcBorders>
              <w:top w:val="nil"/>
              <w:left w:val="nil"/>
              <w:bottom w:val="single" w:sz="8" w:space="0" w:color="auto"/>
              <w:right w:val="nil"/>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Prihod s osnova unovčenja nekretnina</w:t>
            </w:r>
          </w:p>
        </w:tc>
        <w:tc>
          <w:tcPr>
            <w:tcW w:w="833"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 </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151.928,42</w:t>
            </w:r>
          </w:p>
        </w:tc>
      </w:tr>
      <w:tr w:rsidR="004240A0" w:rsidRPr="004240A0" w:rsidTr="004240A0">
        <w:trPr>
          <w:trHeight w:val="636"/>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3.</w:t>
            </w:r>
          </w:p>
        </w:tc>
        <w:tc>
          <w:tcPr>
            <w:tcW w:w="2790" w:type="pct"/>
            <w:tcBorders>
              <w:top w:val="nil"/>
              <w:left w:val="nil"/>
              <w:bottom w:val="single" w:sz="8" w:space="0" w:color="auto"/>
              <w:right w:val="nil"/>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Prihodi s osnova naplate potraživanja od dužnika stečajnog dužnika</w:t>
            </w:r>
          </w:p>
        </w:tc>
        <w:tc>
          <w:tcPr>
            <w:tcW w:w="833"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sz w:val="24"/>
                <w:szCs w:val="24"/>
                <w:lang w:eastAsia="hr-HR"/>
              </w:rPr>
            </w:pPr>
            <w:r w:rsidRPr="004240A0">
              <w:rPr>
                <w:rFonts w:ascii="Times New Roman" w:eastAsia="Times New Roman" w:hAnsi="Times New Roman" w:cs="Arial"/>
                <w:sz w:val="24"/>
                <w:szCs w:val="24"/>
                <w:lang w:eastAsia="hr-HR"/>
              </w:rPr>
              <w:t> </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139.420,74</w:t>
            </w:r>
          </w:p>
        </w:tc>
      </w:tr>
      <w:tr w:rsidR="004240A0" w:rsidRPr="004240A0" w:rsidTr="004240A0">
        <w:trPr>
          <w:trHeight w:val="324"/>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4.</w:t>
            </w:r>
          </w:p>
        </w:tc>
        <w:tc>
          <w:tcPr>
            <w:tcW w:w="2790" w:type="pct"/>
            <w:tcBorders>
              <w:top w:val="nil"/>
              <w:left w:val="nil"/>
              <w:bottom w:val="single" w:sz="8" w:space="0" w:color="auto"/>
              <w:right w:val="nil"/>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Prihodi s osnova pasivne kamate banke</w:t>
            </w:r>
          </w:p>
        </w:tc>
        <w:tc>
          <w:tcPr>
            <w:tcW w:w="833"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sz w:val="24"/>
                <w:szCs w:val="24"/>
                <w:lang w:eastAsia="hr-HR"/>
              </w:rPr>
            </w:pPr>
            <w:r w:rsidRPr="004240A0">
              <w:rPr>
                <w:rFonts w:ascii="Times New Roman" w:eastAsia="Times New Roman" w:hAnsi="Times New Roman" w:cs="Arial"/>
                <w:sz w:val="24"/>
                <w:szCs w:val="24"/>
                <w:lang w:eastAsia="hr-HR"/>
              </w:rPr>
              <w:t> </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olor w:val="000000"/>
                <w:sz w:val="24"/>
                <w:szCs w:val="24"/>
                <w:lang w:eastAsia="hr-HR"/>
              </w:rPr>
              <w:t>679,76</w:t>
            </w:r>
          </w:p>
        </w:tc>
      </w:tr>
      <w:tr w:rsidR="004240A0" w:rsidRPr="004240A0" w:rsidTr="004240A0">
        <w:trPr>
          <w:trHeight w:val="324"/>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w:t>
            </w:r>
          </w:p>
        </w:tc>
        <w:tc>
          <w:tcPr>
            <w:tcW w:w="2790" w:type="pct"/>
            <w:tcBorders>
              <w:top w:val="nil"/>
              <w:left w:val="nil"/>
              <w:bottom w:val="single" w:sz="8" w:space="0" w:color="auto"/>
              <w:right w:val="nil"/>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Ukupno prihodi stečajnog postupka</w:t>
            </w:r>
          </w:p>
        </w:tc>
        <w:tc>
          <w:tcPr>
            <w:tcW w:w="833"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sz w:val="24"/>
                <w:szCs w:val="24"/>
                <w:lang w:eastAsia="hr-HR"/>
              </w:rPr>
            </w:pPr>
            <w:r w:rsidRPr="004240A0">
              <w:rPr>
                <w:rFonts w:ascii="Times New Roman" w:eastAsia="Times New Roman" w:hAnsi="Times New Roman" w:cs="Arial"/>
                <w:sz w:val="24"/>
                <w:szCs w:val="24"/>
                <w:lang w:eastAsia="hr-HR"/>
              </w:rPr>
              <w:t> </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1.159.479,48</w:t>
            </w:r>
          </w:p>
        </w:tc>
      </w:tr>
      <w:tr w:rsidR="004240A0" w:rsidRPr="004240A0" w:rsidTr="004240A0">
        <w:trPr>
          <w:trHeight w:val="324"/>
        </w:trPr>
        <w:tc>
          <w:tcPr>
            <w:tcW w:w="435" w:type="pct"/>
            <w:tcBorders>
              <w:top w:val="nil"/>
              <w:left w:val="nil"/>
              <w:bottom w:val="nil"/>
              <w:right w:val="nil"/>
            </w:tcBorders>
            <w:shd w:val="clear" w:color="auto" w:fill="auto"/>
            <w:noWrap/>
            <w:vAlign w:val="bottom"/>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p>
        </w:tc>
        <w:tc>
          <w:tcPr>
            <w:tcW w:w="2790" w:type="pct"/>
            <w:tcBorders>
              <w:top w:val="nil"/>
              <w:left w:val="nil"/>
              <w:bottom w:val="nil"/>
              <w:right w:val="nil"/>
            </w:tcBorders>
            <w:shd w:val="clear" w:color="auto" w:fill="auto"/>
            <w:noWrap/>
            <w:vAlign w:val="bottom"/>
            <w:hideMark/>
          </w:tcPr>
          <w:p w:rsidR="004240A0" w:rsidRPr="004240A0" w:rsidRDefault="004240A0" w:rsidP="004240A0">
            <w:pPr>
              <w:spacing w:after="0"/>
              <w:rPr>
                <w:rFonts w:ascii="Times New Roman" w:eastAsia="Times New Roman" w:hAnsi="Times New Roman"/>
                <w:sz w:val="20"/>
                <w:szCs w:val="20"/>
                <w:lang w:eastAsia="hr-HR"/>
              </w:rPr>
            </w:pPr>
          </w:p>
        </w:tc>
        <w:tc>
          <w:tcPr>
            <w:tcW w:w="833" w:type="pct"/>
            <w:tcBorders>
              <w:top w:val="nil"/>
              <w:left w:val="nil"/>
              <w:bottom w:val="nil"/>
              <w:right w:val="nil"/>
            </w:tcBorders>
            <w:shd w:val="clear" w:color="auto" w:fill="auto"/>
            <w:noWrap/>
            <w:vAlign w:val="bottom"/>
            <w:hideMark/>
          </w:tcPr>
          <w:p w:rsidR="004240A0" w:rsidRPr="004240A0" w:rsidRDefault="004240A0" w:rsidP="004240A0">
            <w:pPr>
              <w:spacing w:after="0"/>
              <w:rPr>
                <w:rFonts w:ascii="Times New Roman" w:eastAsia="Times New Roman" w:hAnsi="Times New Roman"/>
                <w:sz w:val="20"/>
                <w:szCs w:val="20"/>
                <w:lang w:eastAsia="hr-HR"/>
              </w:rPr>
            </w:pPr>
          </w:p>
        </w:tc>
        <w:tc>
          <w:tcPr>
            <w:tcW w:w="942" w:type="pct"/>
            <w:tcBorders>
              <w:top w:val="nil"/>
              <w:left w:val="nil"/>
              <w:bottom w:val="nil"/>
              <w:right w:val="nil"/>
            </w:tcBorders>
            <w:shd w:val="clear" w:color="auto" w:fill="auto"/>
            <w:noWrap/>
            <w:vAlign w:val="bottom"/>
            <w:hideMark/>
          </w:tcPr>
          <w:p w:rsidR="004240A0" w:rsidRPr="004240A0" w:rsidRDefault="004240A0" w:rsidP="004240A0">
            <w:pPr>
              <w:spacing w:after="0"/>
              <w:rPr>
                <w:rFonts w:ascii="Times New Roman" w:eastAsia="Times New Roman" w:hAnsi="Times New Roman"/>
                <w:sz w:val="20"/>
                <w:szCs w:val="20"/>
                <w:lang w:eastAsia="hr-HR"/>
              </w:rPr>
            </w:pPr>
          </w:p>
        </w:tc>
      </w:tr>
      <w:tr w:rsidR="004240A0" w:rsidRPr="004240A0" w:rsidTr="004240A0">
        <w:trPr>
          <w:trHeight w:val="324"/>
        </w:trPr>
        <w:tc>
          <w:tcPr>
            <w:tcW w:w="435" w:type="pct"/>
            <w:tcBorders>
              <w:top w:val="single" w:sz="8" w:space="0" w:color="auto"/>
              <w:left w:val="single" w:sz="8" w:space="0" w:color="auto"/>
              <w:bottom w:val="double" w:sz="6"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B</w:t>
            </w:r>
          </w:p>
        </w:tc>
        <w:tc>
          <w:tcPr>
            <w:tcW w:w="2790" w:type="pct"/>
            <w:tcBorders>
              <w:top w:val="single" w:sz="8" w:space="0" w:color="auto"/>
              <w:left w:val="nil"/>
              <w:bottom w:val="double" w:sz="6" w:space="0" w:color="auto"/>
              <w:right w:val="nil"/>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RASHODI</w:t>
            </w:r>
          </w:p>
        </w:tc>
        <w:tc>
          <w:tcPr>
            <w:tcW w:w="833" w:type="pct"/>
            <w:tcBorders>
              <w:top w:val="single" w:sz="8" w:space="0" w:color="auto"/>
              <w:left w:val="nil"/>
              <w:bottom w:val="double" w:sz="6"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sz w:val="24"/>
                <w:szCs w:val="24"/>
                <w:lang w:eastAsia="hr-HR"/>
              </w:rPr>
            </w:pPr>
            <w:r w:rsidRPr="004240A0">
              <w:rPr>
                <w:rFonts w:ascii="Times New Roman" w:eastAsia="Times New Roman" w:hAnsi="Times New Roman" w:cs="Arial"/>
                <w:sz w:val="24"/>
                <w:szCs w:val="24"/>
                <w:lang w:eastAsia="hr-HR"/>
              </w:rPr>
              <w:t> </w:t>
            </w:r>
          </w:p>
        </w:tc>
        <w:tc>
          <w:tcPr>
            <w:tcW w:w="942" w:type="pct"/>
            <w:tcBorders>
              <w:top w:val="single" w:sz="8" w:space="0" w:color="auto"/>
              <w:left w:val="nil"/>
              <w:bottom w:val="double" w:sz="6"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w:t>
            </w:r>
          </w:p>
        </w:tc>
      </w:tr>
      <w:tr w:rsidR="004240A0" w:rsidRPr="004240A0" w:rsidTr="004240A0">
        <w:trPr>
          <w:trHeight w:val="672"/>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1.</w:t>
            </w:r>
          </w:p>
        </w:tc>
        <w:tc>
          <w:tcPr>
            <w:tcW w:w="3623" w:type="pct"/>
            <w:gridSpan w:val="2"/>
            <w:tcBorders>
              <w:top w:val="double" w:sz="6" w:space="0" w:color="auto"/>
              <w:left w:val="nil"/>
              <w:bottom w:val="single" w:sz="8" w:space="0" w:color="auto"/>
              <w:right w:val="single" w:sz="8" w:space="0" w:color="000000"/>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xml:space="preserve">Troškovi i obveze stečajnog postupka (čl.86. i 87. </w:t>
            </w:r>
            <w:proofErr w:type="spellStart"/>
            <w:r w:rsidRPr="004240A0">
              <w:rPr>
                <w:rFonts w:ascii="Times New Roman" w:eastAsia="Times New Roman" w:hAnsi="Times New Roman" w:cs="Arial"/>
                <w:color w:val="000000"/>
                <w:sz w:val="24"/>
                <w:szCs w:val="24"/>
                <w:lang w:eastAsia="hr-HR"/>
              </w:rPr>
              <w:t>S.z</w:t>
            </w:r>
            <w:proofErr w:type="spellEnd"/>
            <w:r w:rsidRPr="004240A0">
              <w:rPr>
                <w:rFonts w:ascii="Times New Roman" w:eastAsia="Times New Roman" w:hAnsi="Times New Roman" w:cs="Arial"/>
                <w:color w:val="000000"/>
                <w:sz w:val="24"/>
                <w:szCs w:val="24"/>
                <w:lang w:eastAsia="hr-HR"/>
              </w:rPr>
              <w:t>.) detaljno u točki I B.</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234.028,92</w:t>
            </w:r>
          </w:p>
        </w:tc>
      </w:tr>
      <w:tr w:rsidR="004240A0" w:rsidRPr="004240A0" w:rsidTr="004240A0">
        <w:trPr>
          <w:trHeight w:val="324"/>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xml:space="preserve">2. </w:t>
            </w:r>
          </w:p>
        </w:tc>
        <w:tc>
          <w:tcPr>
            <w:tcW w:w="3623" w:type="pct"/>
            <w:gridSpan w:val="2"/>
            <w:tcBorders>
              <w:top w:val="single" w:sz="8" w:space="0" w:color="auto"/>
              <w:left w:val="nil"/>
              <w:bottom w:val="single" w:sz="8" w:space="0" w:color="auto"/>
              <w:right w:val="single" w:sz="8" w:space="0" w:color="000000"/>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Obveze s osnova poreza na dodanu vrijednost</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58.000,00</w:t>
            </w:r>
          </w:p>
        </w:tc>
      </w:tr>
      <w:tr w:rsidR="004240A0" w:rsidRPr="004240A0" w:rsidTr="004240A0">
        <w:trPr>
          <w:trHeight w:val="324"/>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3.</w:t>
            </w:r>
          </w:p>
        </w:tc>
        <w:tc>
          <w:tcPr>
            <w:tcW w:w="3623" w:type="pct"/>
            <w:gridSpan w:val="2"/>
            <w:tcBorders>
              <w:top w:val="single" w:sz="8" w:space="0" w:color="auto"/>
              <w:left w:val="nil"/>
              <w:bottom w:val="single" w:sz="8" w:space="0" w:color="auto"/>
              <w:right w:val="single" w:sz="8" w:space="0" w:color="000000"/>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xml:space="preserve">Obveze s osnova Isplata </w:t>
            </w:r>
            <w:proofErr w:type="spellStart"/>
            <w:r w:rsidRPr="004240A0">
              <w:rPr>
                <w:rFonts w:ascii="Times New Roman" w:eastAsia="Times New Roman" w:hAnsi="Times New Roman" w:cs="Arial"/>
                <w:color w:val="000000"/>
                <w:sz w:val="24"/>
                <w:szCs w:val="24"/>
                <w:lang w:eastAsia="hr-HR"/>
              </w:rPr>
              <w:t>razlučnim</w:t>
            </w:r>
            <w:proofErr w:type="spellEnd"/>
            <w:r w:rsidRPr="004240A0">
              <w:rPr>
                <w:rFonts w:ascii="Times New Roman" w:eastAsia="Times New Roman" w:hAnsi="Times New Roman" w:cs="Arial"/>
                <w:color w:val="000000"/>
                <w:sz w:val="24"/>
                <w:szCs w:val="24"/>
                <w:lang w:eastAsia="hr-HR"/>
              </w:rPr>
              <w:t xml:space="preserve"> vjerovnicima </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867.450,56</w:t>
            </w:r>
          </w:p>
        </w:tc>
      </w:tr>
      <w:tr w:rsidR="004240A0" w:rsidRPr="004240A0" w:rsidTr="004240A0">
        <w:trPr>
          <w:trHeight w:val="324"/>
        </w:trPr>
        <w:tc>
          <w:tcPr>
            <w:tcW w:w="435" w:type="pct"/>
            <w:tcBorders>
              <w:top w:val="nil"/>
              <w:left w:val="single" w:sz="8" w:space="0" w:color="auto"/>
              <w:bottom w:val="single" w:sz="8" w:space="0" w:color="auto"/>
              <w:right w:val="single" w:sz="8" w:space="0" w:color="auto"/>
            </w:tcBorders>
            <w:shd w:val="clear" w:color="auto" w:fill="auto"/>
            <w:noWrap/>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 </w:t>
            </w:r>
          </w:p>
        </w:tc>
        <w:tc>
          <w:tcPr>
            <w:tcW w:w="2790" w:type="pct"/>
            <w:tcBorders>
              <w:top w:val="nil"/>
              <w:left w:val="nil"/>
              <w:bottom w:val="single" w:sz="8" w:space="0" w:color="auto"/>
              <w:right w:val="nil"/>
            </w:tcBorders>
            <w:shd w:val="clear" w:color="auto" w:fill="auto"/>
            <w:vAlign w:val="center"/>
            <w:hideMark/>
          </w:tcPr>
          <w:p w:rsidR="004240A0" w:rsidRPr="004240A0" w:rsidRDefault="004240A0" w:rsidP="004240A0">
            <w:pPr>
              <w:spacing w:after="0"/>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Ukupno ostvareni rashodi</w:t>
            </w:r>
          </w:p>
        </w:tc>
        <w:tc>
          <w:tcPr>
            <w:tcW w:w="833" w:type="pct"/>
            <w:tcBorders>
              <w:top w:val="nil"/>
              <w:left w:val="nil"/>
              <w:bottom w:val="single" w:sz="8" w:space="0" w:color="auto"/>
              <w:right w:val="single" w:sz="8" w:space="0" w:color="auto"/>
            </w:tcBorders>
            <w:shd w:val="clear" w:color="auto" w:fill="auto"/>
            <w:vAlign w:val="center"/>
            <w:hideMark/>
          </w:tcPr>
          <w:p w:rsidR="004240A0" w:rsidRPr="004240A0" w:rsidRDefault="004240A0" w:rsidP="004240A0">
            <w:pPr>
              <w:spacing w:after="0"/>
              <w:rPr>
                <w:rFonts w:ascii="Times New Roman" w:eastAsia="Times New Roman" w:hAnsi="Times New Roman"/>
                <w:sz w:val="24"/>
                <w:szCs w:val="24"/>
                <w:lang w:eastAsia="hr-HR"/>
              </w:rPr>
            </w:pPr>
            <w:r w:rsidRPr="004240A0">
              <w:rPr>
                <w:rFonts w:ascii="Times New Roman" w:eastAsia="Times New Roman" w:hAnsi="Times New Roman" w:cs="Arial"/>
                <w:sz w:val="24"/>
                <w:szCs w:val="24"/>
                <w:lang w:eastAsia="hr-HR"/>
              </w:rPr>
              <w:t> </w:t>
            </w:r>
          </w:p>
        </w:tc>
        <w:tc>
          <w:tcPr>
            <w:tcW w:w="942" w:type="pct"/>
            <w:tcBorders>
              <w:top w:val="nil"/>
              <w:left w:val="nil"/>
              <w:bottom w:val="single" w:sz="8" w:space="0" w:color="auto"/>
              <w:right w:val="single" w:sz="8" w:space="0" w:color="auto"/>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r w:rsidRPr="004240A0">
              <w:rPr>
                <w:rFonts w:ascii="Times New Roman" w:eastAsia="Times New Roman" w:hAnsi="Times New Roman" w:cs="Arial"/>
                <w:color w:val="000000"/>
                <w:sz w:val="24"/>
                <w:szCs w:val="24"/>
                <w:lang w:eastAsia="hr-HR"/>
              </w:rPr>
              <w:t>1.159.479,48</w:t>
            </w:r>
          </w:p>
        </w:tc>
      </w:tr>
      <w:tr w:rsidR="004240A0" w:rsidRPr="004240A0" w:rsidTr="004240A0">
        <w:trPr>
          <w:trHeight w:val="312"/>
        </w:trPr>
        <w:tc>
          <w:tcPr>
            <w:tcW w:w="435" w:type="pct"/>
            <w:tcBorders>
              <w:top w:val="nil"/>
              <w:left w:val="nil"/>
              <w:bottom w:val="nil"/>
              <w:right w:val="nil"/>
            </w:tcBorders>
            <w:shd w:val="clear" w:color="auto" w:fill="auto"/>
            <w:noWrap/>
            <w:vAlign w:val="bottom"/>
            <w:hideMark/>
          </w:tcPr>
          <w:p w:rsidR="004240A0" w:rsidRPr="004240A0" w:rsidRDefault="004240A0" w:rsidP="004240A0">
            <w:pPr>
              <w:spacing w:after="0"/>
              <w:jc w:val="right"/>
              <w:rPr>
                <w:rFonts w:ascii="Times New Roman" w:eastAsia="Times New Roman" w:hAnsi="Times New Roman"/>
                <w:color w:val="000000"/>
                <w:sz w:val="24"/>
                <w:szCs w:val="24"/>
                <w:lang w:eastAsia="hr-HR"/>
              </w:rPr>
            </w:pPr>
          </w:p>
        </w:tc>
        <w:tc>
          <w:tcPr>
            <w:tcW w:w="2790" w:type="pct"/>
            <w:tcBorders>
              <w:top w:val="nil"/>
              <w:left w:val="nil"/>
              <w:bottom w:val="nil"/>
              <w:right w:val="nil"/>
            </w:tcBorders>
            <w:shd w:val="clear" w:color="auto" w:fill="auto"/>
            <w:noWrap/>
            <w:vAlign w:val="bottom"/>
            <w:hideMark/>
          </w:tcPr>
          <w:p w:rsidR="004240A0" w:rsidRPr="004240A0" w:rsidRDefault="004240A0" w:rsidP="004240A0">
            <w:pPr>
              <w:spacing w:after="0"/>
              <w:rPr>
                <w:rFonts w:ascii="Times New Roman" w:eastAsia="Times New Roman" w:hAnsi="Times New Roman"/>
                <w:sz w:val="20"/>
                <w:szCs w:val="20"/>
                <w:lang w:eastAsia="hr-HR"/>
              </w:rPr>
            </w:pPr>
          </w:p>
        </w:tc>
        <w:tc>
          <w:tcPr>
            <w:tcW w:w="833" w:type="pct"/>
            <w:tcBorders>
              <w:top w:val="nil"/>
              <w:left w:val="nil"/>
              <w:bottom w:val="nil"/>
              <w:right w:val="nil"/>
            </w:tcBorders>
            <w:shd w:val="clear" w:color="auto" w:fill="auto"/>
            <w:noWrap/>
            <w:vAlign w:val="bottom"/>
            <w:hideMark/>
          </w:tcPr>
          <w:p w:rsidR="004240A0" w:rsidRPr="004240A0" w:rsidRDefault="004240A0" w:rsidP="004240A0">
            <w:pPr>
              <w:spacing w:after="0"/>
              <w:rPr>
                <w:rFonts w:ascii="Times New Roman" w:eastAsia="Times New Roman" w:hAnsi="Times New Roman"/>
                <w:sz w:val="20"/>
                <w:szCs w:val="20"/>
                <w:lang w:eastAsia="hr-HR"/>
              </w:rPr>
            </w:pPr>
          </w:p>
        </w:tc>
        <w:tc>
          <w:tcPr>
            <w:tcW w:w="942" w:type="pct"/>
            <w:tcBorders>
              <w:top w:val="nil"/>
              <w:left w:val="nil"/>
              <w:bottom w:val="nil"/>
              <w:right w:val="nil"/>
            </w:tcBorders>
            <w:shd w:val="clear" w:color="auto" w:fill="auto"/>
            <w:noWrap/>
            <w:vAlign w:val="bottom"/>
            <w:hideMark/>
          </w:tcPr>
          <w:p w:rsidR="004240A0" w:rsidRPr="004240A0" w:rsidRDefault="004240A0" w:rsidP="004240A0">
            <w:pPr>
              <w:spacing w:after="0"/>
              <w:rPr>
                <w:rFonts w:ascii="Times New Roman" w:eastAsia="Times New Roman" w:hAnsi="Times New Roman"/>
                <w:sz w:val="20"/>
                <w:szCs w:val="20"/>
                <w:lang w:eastAsia="hr-HR"/>
              </w:rPr>
            </w:pPr>
          </w:p>
        </w:tc>
      </w:tr>
      <w:tr w:rsidR="004240A0" w:rsidRPr="004240A0" w:rsidTr="004240A0">
        <w:trPr>
          <w:trHeight w:val="324"/>
        </w:trPr>
        <w:tc>
          <w:tcPr>
            <w:tcW w:w="4058" w:type="pct"/>
            <w:gridSpan w:val="3"/>
            <w:tcBorders>
              <w:top w:val="nil"/>
              <w:left w:val="nil"/>
              <w:bottom w:val="single" w:sz="8" w:space="0" w:color="auto"/>
              <w:right w:val="nil"/>
            </w:tcBorders>
            <w:shd w:val="clear" w:color="auto" w:fill="auto"/>
            <w:noWrap/>
            <w:vAlign w:val="center"/>
            <w:hideMark/>
          </w:tcPr>
          <w:p w:rsidR="004240A0" w:rsidRPr="004240A0" w:rsidRDefault="004240A0" w:rsidP="004240A0">
            <w:pPr>
              <w:spacing w:after="0"/>
              <w:rPr>
                <w:rFonts w:ascii="Times New Roman" w:eastAsia="Times New Roman" w:hAnsi="Times New Roman"/>
                <w:b/>
                <w:bCs/>
                <w:sz w:val="24"/>
                <w:szCs w:val="24"/>
                <w:lang w:eastAsia="hr-HR"/>
              </w:rPr>
            </w:pPr>
            <w:r w:rsidRPr="004240A0">
              <w:rPr>
                <w:rFonts w:ascii="Times New Roman" w:eastAsia="Times New Roman" w:hAnsi="Times New Roman"/>
                <w:b/>
                <w:bCs/>
                <w:sz w:val="24"/>
                <w:szCs w:val="24"/>
                <w:lang w:eastAsia="zh-CN"/>
              </w:rPr>
              <w:t>Nepodmireni troškovi stečajnog postupka:</w:t>
            </w:r>
          </w:p>
        </w:tc>
        <w:tc>
          <w:tcPr>
            <w:tcW w:w="942" w:type="pct"/>
            <w:tcBorders>
              <w:top w:val="nil"/>
              <w:left w:val="nil"/>
              <w:bottom w:val="single" w:sz="8" w:space="0" w:color="auto"/>
              <w:right w:val="nil"/>
            </w:tcBorders>
            <w:shd w:val="clear" w:color="auto" w:fill="auto"/>
            <w:noWrap/>
            <w:vAlign w:val="center"/>
            <w:hideMark/>
          </w:tcPr>
          <w:p w:rsidR="004240A0" w:rsidRPr="004240A0" w:rsidRDefault="004240A0" w:rsidP="004240A0">
            <w:pPr>
              <w:spacing w:after="0"/>
              <w:rPr>
                <w:rFonts w:ascii="Times New Roman" w:eastAsia="Times New Roman" w:hAnsi="Times New Roman"/>
                <w:sz w:val="24"/>
                <w:szCs w:val="24"/>
                <w:lang w:eastAsia="hr-HR"/>
              </w:rPr>
            </w:pPr>
            <w:r w:rsidRPr="004240A0">
              <w:rPr>
                <w:rFonts w:ascii="Times New Roman" w:eastAsia="Times New Roman" w:hAnsi="Times New Roman"/>
                <w:sz w:val="24"/>
                <w:szCs w:val="24"/>
                <w:lang w:eastAsia="zh-CN"/>
              </w:rPr>
              <w:t> </w:t>
            </w:r>
          </w:p>
        </w:tc>
      </w:tr>
      <w:tr w:rsidR="004240A0" w:rsidRPr="004240A0" w:rsidTr="004240A0">
        <w:trPr>
          <w:trHeight w:val="312"/>
        </w:trPr>
        <w:tc>
          <w:tcPr>
            <w:tcW w:w="4058" w:type="pct"/>
            <w:gridSpan w:val="3"/>
            <w:tcBorders>
              <w:top w:val="single" w:sz="8" w:space="0" w:color="auto"/>
              <w:left w:val="nil"/>
              <w:bottom w:val="nil"/>
              <w:right w:val="nil"/>
            </w:tcBorders>
            <w:shd w:val="clear" w:color="auto" w:fill="auto"/>
            <w:noWrap/>
            <w:vAlign w:val="center"/>
            <w:hideMark/>
          </w:tcPr>
          <w:p w:rsidR="004240A0" w:rsidRPr="004240A0" w:rsidRDefault="004240A0" w:rsidP="004240A0">
            <w:pPr>
              <w:spacing w:after="0"/>
              <w:rPr>
                <w:rFonts w:ascii="Times New Roman" w:eastAsia="Times New Roman" w:hAnsi="Times New Roman"/>
                <w:sz w:val="24"/>
                <w:szCs w:val="24"/>
                <w:lang w:eastAsia="hr-HR"/>
              </w:rPr>
            </w:pPr>
            <w:r w:rsidRPr="004240A0">
              <w:rPr>
                <w:rFonts w:ascii="Times New Roman" w:eastAsia="Times New Roman" w:hAnsi="Times New Roman"/>
                <w:sz w:val="24"/>
                <w:szCs w:val="24"/>
                <w:lang w:eastAsia="zh-CN"/>
              </w:rPr>
              <w:t xml:space="preserve">Dio nagrade stečajnom upravitelju – bruto </w:t>
            </w:r>
          </w:p>
        </w:tc>
        <w:tc>
          <w:tcPr>
            <w:tcW w:w="942" w:type="pct"/>
            <w:tcBorders>
              <w:top w:val="nil"/>
              <w:left w:val="nil"/>
              <w:bottom w:val="nil"/>
              <w:right w:val="nil"/>
            </w:tcBorders>
            <w:shd w:val="clear" w:color="auto" w:fill="auto"/>
            <w:noWrap/>
            <w:vAlign w:val="center"/>
            <w:hideMark/>
          </w:tcPr>
          <w:p w:rsidR="004240A0" w:rsidRPr="004240A0" w:rsidRDefault="004240A0" w:rsidP="004240A0">
            <w:pPr>
              <w:spacing w:after="0"/>
              <w:jc w:val="right"/>
              <w:rPr>
                <w:rFonts w:ascii="Times New Roman" w:eastAsia="Times New Roman" w:hAnsi="Times New Roman"/>
                <w:sz w:val="24"/>
                <w:szCs w:val="24"/>
                <w:lang w:eastAsia="hr-HR"/>
              </w:rPr>
            </w:pPr>
            <w:r w:rsidRPr="004240A0">
              <w:rPr>
                <w:rFonts w:ascii="Times New Roman" w:eastAsia="Times New Roman" w:hAnsi="Times New Roman"/>
                <w:sz w:val="24"/>
                <w:szCs w:val="24"/>
                <w:lang w:eastAsia="zh-CN"/>
              </w:rPr>
              <w:t>2.282,73</w:t>
            </w:r>
          </w:p>
        </w:tc>
      </w:tr>
    </w:tbl>
    <w:p w:rsidR="00085B82" w:rsidRDefault="00085B82" w:rsidP="00F3616A">
      <w:pPr>
        <w:jc w:val="both"/>
        <w:rPr>
          <w:rFonts w:ascii="Times New Roman" w:hAnsi="Times New Roman"/>
          <w:sz w:val="24"/>
          <w:szCs w:val="24"/>
          <w:lang w:val="pl-PL"/>
        </w:rPr>
      </w:pPr>
    </w:p>
    <w:p w:rsidR="004240A0" w:rsidRPr="004240A0" w:rsidRDefault="004240A0" w:rsidP="00F3616A">
      <w:pPr>
        <w:jc w:val="both"/>
        <w:rPr>
          <w:rFonts w:ascii="Times New Roman" w:hAnsi="Times New Roman"/>
          <w:b/>
          <w:sz w:val="24"/>
          <w:szCs w:val="24"/>
          <w:lang w:val="pl-PL"/>
        </w:rPr>
      </w:pPr>
      <w:r w:rsidRPr="004240A0">
        <w:rPr>
          <w:rFonts w:ascii="Times New Roman" w:hAnsi="Times New Roman"/>
          <w:b/>
          <w:sz w:val="24"/>
          <w:szCs w:val="24"/>
          <w:lang w:val="pl-PL"/>
        </w:rPr>
        <w:t>Prijedlog odluka</w:t>
      </w:r>
    </w:p>
    <w:p w:rsidR="004240A0" w:rsidRDefault="004240A0" w:rsidP="00F3616A">
      <w:pPr>
        <w:jc w:val="both"/>
        <w:rPr>
          <w:rFonts w:ascii="Times New Roman" w:hAnsi="Times New Roman"/>
          <w:sz w:val="24"/>
          <w:szCs w:val="24"/>
          <w:lang w:val="pl-PL"/>
        </w:rPr>
      </w:pPr>
      <w:r>
        <w:rPr>
          <w:rFonts w:ascii="Times New Roman" w:hAnsi="Times New Roman"/>
          <w:sz w:val="24"/>
          <w:szCs w:val="24"/>
          <w:lang w:val="pl-PL"/>
        </w:rPr>
        <w:t>-prihvaća se završno izvješće i završni račun stečajnog upravitelja</w:t>
      </w:r>
    </w:p>
    <w:p w:rsidR="004240A0" w:rsidRDefault="004240A0" w:rsidP="00F3616A">
      <w:pPr>
        <w:jc w:val="both"/>
        <w:rPr>
          <w:rFonts w:ascii="Times New Roman" w:hAnsi="Times New Roman"/>
          <w:sz w:val="24"/>
          <w:szCs w:val="24"/>
          <w:lang w:val="pl-PL"/>
        </w:rPr>
      </w:pPr>
      <w:r>
        <w:rPr>
          <w:rFonts w:ascii="Times New Roman" w:hAnsi="Times New Roman"/>
          <w:sz w:val="24"/>
          <w:szCs w:val="24"/>
          <w:lang w:val="pl-PL"/>
        </w:rPr>
        <w:t xml:space="preserve">-obustavlja se stečajni postupak </w:t>
      </w:r>
      <w:r w:rsidRPr="004240A0">
        <w:rPr>
          <w:rFonts w:ascii="Times New Roman" w:hAnsi="Times New Roman"/>
          <w:sz w:val="24"/>
          <w:szCs w:val="24"/>
          <w:lang w:val="pl-PL"/>
        </w:rPr>
        <w:t>sukladno čl. 203. Stečajnog zakona.</w:t>
      </w:r>
    </w:p>
    <w:p w:rsidR="004240A0" w:rsidRDefault="004240A0" w:rsidP="00F3616A">
      <w:pPr>
        <w:jc w:val="both"/>
        <w:rPr>
          <w:rFonts w:ascii="Times New Roman" w:hAnsi="Times New Roman"/>
          <w:sz w:val="24"/>
          <w:szCs w:val="24"/>
          <w:lang w:val="pl-PL"/>
        </w:rPr>
      </w:pPr>
    </w:p>
    <w:p w:rsidR="002B3539" w:rsidRPr="00B234F4" w:rsidRDefault="002B3539" w:rsidP="002B3539">
      <w:pPr>
        <w:spacing w:after="0"/>
        <w:rPr>
          <w:rFonts w:ascii="Times New Roman" w:hAnsi="Times New Roman"/>
          <w:sz w:val="24"/>
        </w:rPr>
      </w:pPr>
    </w:p>
    <w:p w:rsidR="002B3539" w:rsidRPr="00B234F4" w:rsidRDefault="002B3539" w:rsidP="002B3539">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2B3539" w:rsidRPr="00B234F4" w:rsidRDefault="002B3539" w:rsidP="002B3539">
      <w:pPr>
        <w:spacing w:after="0"/>
        <w:rPr>
          <w:rFonts w:ascii="Times New Roman" w:hAnsi="Times New Roman"/>
          <w:sz w:val="24"/>
        </w:rPr>
      </w:pPr>
      <w:r w:rsidRPr="00B234F4">
        <w:rPr>
          <w:rFonts w:ascii="Times New Roman" w:hAnsi="Times New Roman"/>
          <w:sz w:val="24"/>
        </w:rPr>
        <w:t xml:space="preserve">Zagreb, </w:t>
      </w:r>
      <w:r w:rsidR="00256118">
        <w:rPr>
          <w:rFonts w:ascii="Times New Roman" w:hAnsi="Times New Roman"/>
          <w:sz w:val="24"/>
        </w:rPr>
        <w:t>20</w:t>
      </w:r>
      <w:r w:rsidRPr="00B234F4">
        <w:rPr>
          <w:rFonts w:ascii="Times New Roman" w:hAnsi="Times New Roman"/>
          <w:sz w:val="24"/>
        </w:rPr>
        <w:t>.</w:t>
      </w:r>
      <w:r>
        <w:rPr>
          <w:rFonts w:ascii="Times New Roman" w:hAnsi="Times New Roman"/>
          <w:sz w:val="24"/>
        </w:rPr>
        <w:t>09</w:t>
      </w:r>
      <w:r w:rsidRPr="00B234F4">
        <w:rPr>
          <w:rFonts w:ascii="Times New Roman" w:hAnsi="Times New Roman"/>
          <w:sz w:val="24"/>
        </w:rPr>
        <w:t>.201</w:t>
      </w:r>
      <w:r>
        <w:rPr>
          <w:rFonts w:ascii="Times New Roman" w:hAnsi="Times New Roman"/>
          <w:sz w:val="24"/>
        </w:rPr>
        <w:t>6</w:t>
      </w:r>
      <w:r w:rsidRPr="00B234F4">
        <w:rPr>
          <w:rFonts w:ascii="Times New Roman" w:hAnsi="Times New Roman"/>
          <w:sz w:val="24"/>
        </w:rPr>
        <w:t xml:space="preserve">.                                                               </w:t>
      </w:r>
      <w:r>
        <w:rPr>
          <w:rFonts w:ascii="Times New Roman" w:hAnsi="Times New Roman"/>
          <w:sz w:val="24"/>
        </w:rPr>
        <w:t>Milan Kanjer</w:t>
      </w: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2B3539" w:rsidRDefault="002B3539" w:rsidP="00F3616A">
      <w:pPr>
        <w:jc w:val="both"/>
        <w:rPr>
          <w:rFonts w:ascii="Times New Roman" w:hAnsi="Times New Roman"/>
          <w:sz w:val="24"/>
          <w:szCs w:val="24"/>
          <w:lang w:val="pl-PL"/>
        </w:rPr>
      </w:pPr>
    </w:p>
    <w:p w:rsidR="005F1ABE" w:rsidRDefault="005F1ABE" w:rsidP="00F3616A">
      <w:pPr>
        <w:spacing w:after="120"/>
        <w:jc w:val="both"/>
        <w:rPr>
          <w:rFonts w:ascii="Times New Roman" w:hAnsi="Times New Roman"/>
          <w:sz w:val="24"/>
          <w:szCs w:val="24"/>
          <w:lang w:val="pl-PL"/>
        </w:rPr>
      </w:pPr>
      <w:r w:rsidRPr="00BC2DB2">
        <w:rPr>
          <w:rFonts w:ascii="Times New Roman" w:hAnsi="Times New Roman"/>
          <w:sz w:val="24"/>
          <w:szCs w:val="24"/>
          <w:lang w:val="pl-PL"/>
        </w:rPr>
        <w:lastRenderedPageBreak/>
        <w:t>IV. ZAVRŠNI (DIOBNI) POPIS</w:t>
      </w:r>
    </w:p>
    <w:p w:rsidR="002B3539" w:rsidRPr="00BC2DB2" w:rsidRDefault="002B3539" w:rsidP="00F3616A">
      <w:pPr>
        <w:spacing w:after="120"/>
        <w:jc w:val="both"/>
        <w:rPr>
          <w:rFonts w:ascii="Times New Roman" w:hAnsi="Times New Roman"/>
          <w:sz w:val="24"/>
          <w:szCs w:val="24"/>
          <w:lang w:val="pl-PL"/>
        </w:rPr>
      </w:pPr>
    </w:p>
    <w:p w:rsidR="005F1ABE" w:rsidRDefault="002B3539" w:rsidP="005F1ABE">
      <w:pPr>
        <w:spacing w:line="360" w:lineRule="auto"/>
        <w:jc w:val="both"/>
        <w:rPr>
          <w:rFonts w:ascii="Times New Roman" w:hAnsi="Times New Roman"/>
          <w:sz w:val="24"/>
          <w:szCs w:val="24"/>
          <w:lang w:val="pl-PL"/>
        </w:rPr>
      </w:pPr>
      <w:r>
        <w:rPr>
          <w:rFonts w:ascii="Times New Roman" w:hAnsi="Times New Roman"/>
          <w:sz w:val="24"/>
          <w:szCs w:val="24"/>
          <w:lang w:val="pl-PL"/>
        </w:rPr>
        <w:t xml:space="preserve">Diobeni popis </w:t>
      </w:r>
      <w:r w:rsidRPr="002B3539">
        <w:rPr>
          <w:rFonts w:ascii="Times New Roman" w:hAnsi="Times New Roman"/>
          <w:sz w:val="24"/>
          <w:szCs w:val="24"/>
          <w:lang w:val="pl-PL"/>
        </w:rPr>
        <w:t>za ročište za obustavu stečajnog postupka, zbog nedostatnosti mase za pokriće troškova stečajnog postupka, sukladno članku 203. Stečajnog zakona</w:t>
      </w:r>
      <w:r>
        <w:rPr>
          <w:rFonts w:ascii="Times New Roman" w:hAnsi="Times New Roman"/>
          <w:sz w:val="24"/>
          <w:szCs w:val="24"/>
          <w:lang w:val="pl-PL"/>
        </w:rPr>
        <w:t>.</w:t>
      </w:r>
    </w:p>
    <w:tbl>
      <w:tblPr>
        <w:tblW w:w="5000" w:type="pct"/>
        <w:tblLook w:val="04A0" w:firstRow="1" w:lastRow="0" w:firstColumn="1" w:lastColumn="0" w:noHBand="0" w:noVBand="1"/>
      </w:tblPr>
      <w:tblGrid>
        <w:gridCol w:w="546"/>
        <w:gridCol w:w="571"/>
        <w:gridCol w:w="4100"/>
        <w:gridCol w:w="1371"/>
        <w:gridCol w:w="1329"/>
        <w:gridCol w:w="1371"/>
      </w:tblGrid>
      <w:tr w:rsidR="00E72399" w:rsidRPr="00E72399" w:rsidTr="00E72399">
        <w:trPr>
          <w:trHeight w:val="276"/>
        </w:trPr>
        <w:tc>
          <w:tcPr>
            <w:tcW w:w="242" w:type="pct"/>
            <w:tcBorders>
              <w:top w:val="nil"/>
              <w:left w:val="nil"/>
              <w:bottom w:val="nil"/>
              <w:right w:val="nil"/>
            </w:tcBorders>
            <w:shd w:val="clear" w:color="auto" w:fill="auto"/>
            <w:noWrap/>
            <w:vAlign w:val="center"/>
            <w:hideMark/>
          </w:tcPr>
          <w:p w:rsidR="00E72399" w:rsidRPr="00E72399" w:rsidRDefault="00E72399" w:rsidP="00E72399">
            <w:pPr>
              <w:spacing w:after="0"/>
              <w:rPr>
                <w:rFonts w:ascii="Times New Roman" w:eastAsia="Times New Roman" w:hAnsi="Times New Roman"/>
                <w:sz w:val="24"/>
                <w:szCs w:val="24"/>
                <w:lang w:eastAsia="hr-HR"/>
              </w:rPr>
            </w:pPr>
          </w:p>
        </w:tc>
        <w:tc>
          <w:tcPr>
            <w:tcW w:w="253" w:type="pct"/>
            <w:tcBorders>
              <w:top w:val="nil"/>
              <w:left w:val="nil"/>
              <w:bottom w:val="nil"/>
              <w:right w:val="nil"/>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sz w:val="20"/>
                <w:szCs w:val="20"/>
                <w:lang w:eastAsia="hr-HR"/>
              </w:rPr>
            </w:pPr>
          </w:p>
        </w:tc>
        <w:tc>
          <w:tcPr>
            <w:tcW w:w="2682"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a. vjerovnici prvog višeg isplatnog reda</w:t>
            </w:r>
          </w:p>
        </w:tc>
        <w:tc>
          <w:tcPr>
            <w:tcW w:w="607"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lang w:eastAsia="hr-HR"/>
              </w:rPr>
            </w:pPr>
          </w:p>
        </w:tc>
        <w:tc>
          <w:tcPr>
            <w:tcW w:w="610"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sz w:val="20"/>
                <w:szCs w:val="20"/>
                <w:lang w:eastAsia="hr-HR"/>
              </w:rPr>
            </w:pPr>
          </w:p>
        </w:tc>
        <w:tc>
          <w:tcPr>
            <w:tcW w:w="607"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sz w:val="20"/>
                <w:szCs w:val="20"/>
                <w:lang w:eastAsia="hr-HR"/>
              </w:rPr>
            </w:pPr>
          </w:p>
        </w:tc>
      </w:tr>
      <w:tr w:rsidR="00E72399" w:rsidRPr="00E72399" w:rsidTr="00E72399">
        <w:trPr>
          <w:trHeight w:val="276"/>
        </w:trPr>
        <w:tc>
          <w:tcPr>
            <w:tcW w:w="242" w:type="pct"/>
            <w:tcBorders>
              <w:top w:val="nil"/>
              <w:left w:val="nil"/>
              <w:bottom w:val="nil"/>
              <w:right w:val="nil"/>
            </w:tcBorders>
            <w:shd w:val="clear" w:color="auto" w:fill="auto"/>
            <w:noWrap/>
            <w:vAlign w:val="center"/>
            <w:hideMark/>
          </w:tcPr>
          <w:p w:rsidR="00E72399" w:rsidRPr="00E72399" w:rsidRDefault="00E72399" w:rsidP="00E72399">
            <w:pPr>
              <w:spacing w:after="0"/>
              <w:rPr>
                <w:rFonts w:ascii="Times New Roman" w:eastAsia="Times New Roman" w:hAnsi="Times New Roman"/>
                <w:sz w:val="20"/>
                <w:szCs w:val="20"/>
                <w:lang w:eastAsia="hr-HR"/>
              </w:rPr>
            </w:pPr>
          </w:p>
        </w:tc>
        <w:tc>
          <w:tcPr>
            <w:tcW w:w="253" w:type="pct"/>
            <w:tcBorders>
              <w:top w:val="nil"/>
              <w:left w:val="nil"/>
              <w:bottom w:val="nil"/>
              <w:right w:val="nil"/>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sz w:val="20"/>
                <w:szCs w:val="20"/>
                <w:lang w:eastAsia="hr-HR"/>
              </w:rPr>
            </w:pPr>
          </w:p>
        </w:tc>
        <w:tc>
          <w:tcPr>
            <w:tcW w:w="2682" w:type="pct"/>
            <w:tcBorders>
              <w:top w:val="nil"/>
              <w:left w:val="nil"/>
              <w:bottom w:val="nil"/>
              <w:right w:val="nil"/>
            </w:tcBorders>
            <w:shd w:val="clear" w:color="auto" w:fill="auto"/>
            <w:noWrap/>
            <w:vAlign w:val="bottom"/>
            <w:hideMark/>
          </w:tcPr>
          <w:p w:rsidR="00E72399" w:rsidRPr="00E72399" w:rsidRDefault="00E72399" w:rsidP="00E72399">
            <w:pPr>
              <w:spacing w:after="0"/>
              <w:jc w:val="center"/>
              <w:rPr>
                <w:rFonts w:ascii="Times New Roman" w:eastAsia="Times New Roman" w:hAnsi="Times New Roman"/>
                <w:sz w:val="20"/>
                <w:szCs w:val="20"/>
                <w:lang w:eastAsia="hr-HR"/>
              </w:rPr>
            </w:pPr>
          </w:p>
        </w:tc>
        <w:tc>
          <w:tcPr>
            <w:tcW w:w="607"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sz w:val="20"/>
                <w:szCs w:val="20"/>
                <w:lang w:eastAsia="hr-HR"/>
              </w:rPr>
            </w:pPr>
          </w:p>
        </w:tc>
        <w:tc>
          <w:tcPr>
            <w:tcW w:w="610"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sz w:val="20"/>
                <w:szCs w:val="20"/>
                <w:lang w:eastAsia="hr-HR"/>
              </w:rPr>
            </w:pPr>
          </w:p>
        </w:tc>
        <w:tc>
          <w:tcPr>
            <w:tcW w:w="607"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sz w:val="20"/>
                <w:szCs w:val="20"/>
                <w:lang w:eastAsia="hr-HR"/>
              </w:rPr>
            </w:pPr>
          </w:p>
        </w:tc>
      </w:tr>
      <w:tr w:rsidR="00E72399" w:rsidRPr="00E72399" w:rsidTr="00E72399">
        <w:trPr>
          <w:trHeight w:val="1104"/>
        </w:trPr>
        <w:tc>
          <w:tcPr>
            <w:tcW w:w="24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proofErr w:type="spellStart"/>
            <w:r w:rsidRPr="00E72399">
              <w:rPr>
                <w:rFonts w:ascii="Times New Roman" w:eastAsia="Times New Roman" w:hAnsi="Times New Roman"/>
                <w:b/>
                <w:bCs/>
                <w:color w:val="000000"/>
                <w:lang w:eastAsia="hr-HR"/>
              </w:rPr>
              <w:t>r.b</w:t>
            </w:r>
            <w:proofErr w:type="spellEnd"/>
            <w:r w:rsidRPr="00E72399">
              <w:rPr>
                <w:rFonts w:ascii="Times New Roman" w:eastAsia="Times New Roman" w:hAnsi="Times New Roman"/>
                <w:b/>
                <w:bCs/>
                <w:color w:val="000000"/>
                <w:lang w:eastAsia="hr-HR"/>
              </w:rPr>
              <w:t>.</w:t>
            </w:r>
          </w:p>
        </w:tc>
        <w:tc>
          <w:tcPr>
            <w:tcW w:w="253" w:type="pct"/>
            <w:tcBorders>
              <w:top w:val="single" w:sz="4" w:space="0" w:color="auto"/>
              <w:left w:val="nil"/>
              <w:bottom w:val="single" w:sz="4" w:space="0" w:color="auto"/>
              <w:right w:val="single" w:sz="4" w:space="0" w:color="auto"/>
            </w:tcBorders>
            <w:shd w:val="clear" w:color="auto" w:fill="auto"/>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proofErr w:type="spellStart"/>
            <w:r w:rsidRPr="00E72399">
              <w:rPr>
                <w:rFonts w:ascii="Times New Roman" w:eastAsia="Times New Roman" w:hAnsi="Times New Roman"/>
                <w:b/>
                <w:bCs/>
                <w:color w:val="000000"/>
                <w:lang w:eastAsia="hr-HR"/>
              </w:rPr>
              <w:t>b.p</w:t>
            </w:r>
            <w:proofErr w:type="spellEnd"/>
            <w:r w:rsidRPr="00E72399">
              <w:rPr>
                <w:rFonts w:ascii="Times New Roman" w:eastAsia="Times New Roman" w:hAnsi="Times New Roman"/>
                <w:b/>
                <w:bCs/>
                <w:color w:val="000000"/>
                <w:lang w:eastAsia="hr-HR"/>
              </w:rPr>
              <w:t>.</w:t>
            </w:r>
          </w:p>
        </w:tc>
        <w:tc>
          <w:tcPr>
            <w:tcW w:w="2682" w:type="pct"/>
            <w:tcBorders>
              <w:top w:val="single" w:sz="4" w:space="0" w:color="auto"/>
              <w:left w:val="nil"/>
              <w:bottom w:val="single" w:sz="4" w:space="0" w:color="auto"/>
              <w:right w:val="single" w:sz="4" w:space="0" w:color="auto"/>
            </w:tcBorders>
            <w:shd w:val="clear" w:color="auto" w:fill="auto"/>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VJEROVNIK</w:t>
            </w:r>
          </w:p>
        </w:tc>
        <w:tc>
          <w:tcPr>
            <w:tcW w:w="607" w:type="pct"/>
            <w:tcBorders>
              <w:top w:val="single" w:sz="4" w:space="0" w:color="auto"/>
              <w:left w:val="nil"/>
              <w:bottom w:val="single" w:sz="4" w:space="0" w:color="auto"/>
              <w:right w:val="single" w:sz="4" w:space="0" w:color="auto"/>
            </w:tcBorders>
            <w:shd w:val="clear" w:color="auto" w:fill="auto"/>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Utvrđeno</w:t>
            </w:r>
          </w:p>
        </w:tc>
        <w:tc>
          <w:tcPr>
            <w:tcW w:w="610" w:type="pct"/>
            <w:tcBorders>
              <w:top w:val="single" w:sz="4" w:space="0" w:color="auto"/>
              <w:left w:val="nil"/>
              <w:bottom w:val="single" w:sz="4" w:space="0" w:color="auto"/>
              <w:right w:val="single" w:sz="4" w:space="0" w:color="auto"/>
            </w:tcBorders>
            <w:shd w:val="clear" w:color="auto" w:fill="auto"/>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Iznos namiren po prethodnim diobama</w:t>
            </w:r>
          </w:p>
        </w:tc>
        <w:tc>
          <w:tcPr>
            <w:tcW w:w="607" w:type="pct"/>
            <w:tcBorders>
              <w:top w:val="single" w:sz="4" w:space="0" w:color="auto"/>
              <w:left w:val="nil"/>
              <w:bottom w:val="single" w:sz="4" w:space="0" w:color="auto"/>
              <w:right w:val="single" w:sz="4" w:space="0" w:color="auto"/>
            </w:tcBorders>
            <w:shd w:val="clear" w:color="auto" w:fill="auto"/>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Ostaje za namirenje</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w:t>
            </w:r>
          </w:p>
        </w:tc>
        <w:tc>
          <w:tcPr>
            <w:tcW w:w="2682" w:type="pct"/>
            <w:tcBorders>
              <w:top w:val="nil"/>
              <w:left w:val="nil"/>
              <w:bottom w:val="single" w:sz="4" w:space="0" w:color="auto"/>
              <w:right w:val="single" w:sz="4" w:space="0" w:color="auto"/>
            </w:tcBorders>
            <w:shd w:val="clear" w:color="auto" w:fill="auto"/>
            <w:hideMark/>
          </w:tcPr>
          <w:p w:rsidR="00E72399" w:rsidRPr="00E72399" w:rsidRDefault="00E72399" w:rsidP="00E72399">
            <w:pPr>
              <w:spacing w:after="0"/>
              <w:rPr>
                <w:rFonts w:ascii="Times New Roman" w:eastAsia="Times New Roman" w:hAnsi="Times New Roman"/>
                <w:color w:val="000000"/>
                <w:lang w:eastAsia="hr-HR"/>
              </w:rPr>
            </w:pPr>
            <w:r w:rsidRPr="00E72399">
              <w:rPr>
                <w:rFonts w:ascii="Times New Roman" w:eastAsia="Times New Roman" w:hAnsi="Times New Roman"/>
                <w:color w:val="000000"/>
                <w:lang w:eastAsia="hr-HR"/>
              </w:rPr>
              <w:t xml:space="preserve">PETRA </w:t>
            </w:r>
            <w:proofErr w:type="spellStart"/>
            <w:r w:rsidRPr="00E72399">
              <w:rPr>
                <w:rFonts w:ascii="Times New Roman" w:eastAsia="Times New Roman" w:hAnsi="Times New Roman"/>
                <w:color w:val="000000"/>
                <w:lang w:eastAsia="hr-HR"/>
              </w:rPr>
              <w:t>ŠOIĆ</w:t>
            </w:r>
            <w:proofErr w:type="spellEnd"/>
            <w:r w:rsidRPr="00E72399">
              <w:rPr>
                <w:rFonts w:ascii="Times New Roman" w:eastAsia="Times New Roman" w:hAnsi="Times New Roman"/>
                <w:color w:val="000000"/>
                <w:lang w:eastAsia="hr-HR"/>
              </w:rPr>
              <w:t xml:space="preserve">                                                                                       Sveti Martin, </w:t>
            </w:r>
            <w:proofErr w:type="spellStart"/>
            <w:r w:rsidRPr="00E72399">
              <w:rPr>
                <w:rFonts w:ascii="Times New Roman" w:eastAsia="Times New Roman" w:hAnsi="Times New Roman"/>
                <w:color w:val="000000"/>
                <w:lang w:eastAsia="hr-HR"/>
              </w:rPr>
              <w:t>Konjščica</w:t>
            </w:r>
            <w:proofErr w:type="spellEnd"/>
            <w:r w:rsidRPr="00E72399">
              <w:rPr>
                <w:rFonts w:ascii="Times New Roman" w:eastAsia="Times New Roman" w:hAnsi="Times New Roman"/>
                <w:color w:val="000000"/>
                <w:lang w:eastAsia="hr-HR"/>
              </w:rPr>
              <w:t xml:space="preserve"> 1, </w:t>
            </w:r>
            <w:proofErr w:type="spellStart"/>
            <w:r w:rsidR="00E65A42" w:rsidRPr="00E65A42">
              <w:rPr>
                <w:rFonts w:ascii="Times New Roman" w:eastAsia="Times New Roman" w:hAnsi="Times New Roman"/>
                <w:color w:val="000000"/>
                <w:lang w:eastAsia="hr-HR"/>
              </w:rPr>
              <w:t>OIB</w:t>
            </w:r>
            <w:proofErr w:type="spellEnd"/>
            <w:r w:rsidR="00E65A42" w:rsidRPr="00E65A42">
              <w:rPr>
                <w:rFonts w:ascii="Times New Roman" w:eastAsia="Times New Roman" w:hAnsi="Times New Roman"/>
                <w:color w:val="000000"/>
                <w:lang w:eastAsia="hr-HR"/>
              </w:rPr>
              <w:t>:</w:t>
            </w:r>
            <w:proofErr w:type="spellStart"/>
            <w:r w:rsidR="00E65A42" w:rsidRPr="00E65A42">
              <w:rPr>
                <w:rFonts w:ascii="Times New Roman" w:eastAsia="Times New Roman" w:hAnsi="Times New Roman"/>
                <w:color w:val="000000"/>
                <w:lang w:eastAsia="hr-HR"/>
              </w:rPr>
              <w:t>68795253939</w:t>
            </w:r>
            <w:proofErr w:type="spellEnd"/>
          </w:p>
        </w:tc>
        <w:tc>
          <w:tcPr>
            <w:tcW w:w="607"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color w:val="000000"/>
                <w:lang w:eastAsia="hr-HR"/>
              </w:rPr>
            </w:pPr>
            <w:r w:rsidRPr="00E72399">
              <w:rPr>
                <w:rFonts w:ascii="Times New Roman" w:eastAsia="Times New Roman" w:hAnsi="Times New Roman"/>
                <w:color w:val="000000"/>
                <w:lang w:eastAsia="hr-HR"/>
              </w:rPr>
              <w:t>38.702,41</w:t>
            </w:r>
          </w:p>
        </w:tc>
        <w:tc>
          <w:tcPr>
            <w:tcW w:w="610"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38.702,41</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2</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2</w:t>
            </w:r>
          </w:p>
        </w:tc>
        <w:tc>
          <w:tcPr>
            <w:tcW w:w="2682" w:type="pct"/>
            <w:tcBorders>
              <w:top w:val="nil"/>
              <w:left w:val="nil"/>
              <w:bottom w:val="single" w:sz="4" w:space="0" w:color="auto"/>
              <w:right w:val="single" w:sz="4" w:space="0" w:color="auto"/>
            </w:tcBorders>
            <w:shd w:val="clear" w:color="auto" w:fill="auto"/>
            <w:hideMark/>
          </w:tcPr>
          <w:p w:rsidR="00E72399" w:rsidRPr="00E72399" w:rsidRDefault="00E72399" w:rsidP="00E72399">
            <w:pPr>
              <w:spacing w:after="0"/>
              <w:rPr>
                <w:rFonts w:ascii="Times New Roman" w:eastAsia="Times New Roman" w:hAnsi="Times New Roman"/>
                <w:color w:val="000000"/>
                <w:lang w:eastAsia="hr-HR"/>
              </w:rPr>
            </w:pPr>
            <w:r w:rsidRPr="00E72399">
              <w:rPr>
                <w:rFonts w:ascii="Times New Roman" w:eastAsia="Times New Roman" w:hAnsi="Times New Roman"/>
                <w:color w:val="000000"/>
                <w:lang w:eastAsia="hr-HR"/>
              </w:rPr>
              <w:t xml:space="preserve">IVAN REŠČIĆ                                                                        Samobor, Vladimira Nazora 10, </w:t>
            </w:r>
            <w:r w:rsidR="00E65A42" w:rsidRPr="00E65A42">
              <w:rPr>
                <w:rFonts w:ascii="Times New Roman" w:eastAsia="Times New Roman" w:hAnsi="Times New Roman"/>
                <w:color w:val="000000"/>
                <w:lang w:eastAsia="hr-HR"/>
              </w:rPr>
              <w:t>OIB:35376072319</w:t>
            </w:r>
          </w:p>
        </w:tc>
        <w:tc>
          <w:tcPr>
            <w:tcW w:w="607"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color w:val="000000"/>
                <w:lang w:eastAsia="hr-HR"/>
              </w:rPr>
            </w:pPr>
            <w:r w:rsidRPr="00E72399">
              <w:rPr>
                <w:rFonts w:ascii="Times New Roman" w:eastAsia="Times New Roman" w:hAnsi="Times New Roman"/>
                <w:color w:val="000000"/>
                <w:lang w:eastAsia="hr-HR"/>
              </w:rPr>
              <w:t>33.454,59</w:t>
            </w:r>
          </w:p>
        </w:tc>
        <w:tc>
          <w:tcPr>
            <w:tcW w:w="610"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33.454,59</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3</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3</w:t>
            </w:r>
          </w:p>
        </w:tc>
        <w:tc>
          <w:tcPr>
            <w:tcW w:w="2682" w:type="pct"/>
            <w:tcBorders>
              <w:top w:val="nil"/>
              <w:left w:val="nil"/>
              <w:bottom w:val="single" w:sz="4" w:space="0" w:color="auto"/>
              <w:right w:val="single" w:sz="4" w:space="0" w:color="auto"/>
            </w:tcBorders>
            <w:shd w:val="clear" w:color="auto" w:fill="auto"/>
            <w:hideMark/>
          </w:tcPr>
          <w:p w:rsidR="00E72399" w:rsidRPr="00E72399" w:rsidRDefault="00E72399" w:rsidP="00E72399">
            <w:pPr>
              <w:spacing w:after="0"/>
              <w:rPr>
                <w:rFonts w:ascii="Times New Roman" w:eastAsia="Times New Roman" w:hAnsi="Times New Roman"/>
                <w:color w:val="000000"/>
                <w:lang w:eastAsia="hr-HR"/>
              </w:rPr>
            </w:pPr>
            <w:r w:rsidRPr="00E72399">
              <w:rPr>
                <w:rFonts w:ascii="Times New Roman" w:eastAsia="Times New Roman" w:hAnsi="Times New Roman"/>
                <w:color w:val="000000"/>
                <w:lang w:eastAsia="hr-HR"/>
              </w:rPr>
              <w:t xml:space="preserve">KSENIJA FABEKOVIĆ                                                                     Samobor, Rude 293, </w:t>
            </w:r>
            <w:r w:rsidR="00E65A42" w:rsidRPr="00E65A42">
              <w:rPr>
                <w:rFonts w:ascii="Times New Roman" w:eastAsia="Times New Roman" w:hAnsi="Times New Roman"/>
                <w:color w:val="000000"/>
                <w:lang w:eastAsia="hr-HR"/>
              </w:rPr>
              <w:t>OIB:8748381483</w:t>
            </w:r>
          </w:p>
        </w:tc>
        <w:tc>
          <w:tcPr>
            <w:tcW w:w="607"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color w:val="000000"/>
                <w:lang w:eastAsia="hr-HR"/>
              </w:rPr>
            </w:pPr>
            <w:r w:rsidRPr="00E72399">
              <w:rPr>
                <w:rFonts w:ascii="Times New Roman" w:eastAsia="Times New Roman" w:hAnsi="Times New Roman"/>
                <w:color w:val="000000"/>
                <w:lang w:eastAsia="hr-HR"/>
              </w:rPr>
              <w:t>32.120,11</w:t>
            </w:r>
          </w:p>
        </w:tc>
        <w:tc>
          <w:tcPr>
            <w:tcW w:w="610"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32.120,11</w:t>
            </w:r>
          </w:p>
        </w:tc>
      </w:tr>
      <w:tr w:rsidR="00E72399" w:rsidRPr="00E72399" w:rsidTr="00E72399">
        <w:trPr>
          <w:trHeight w:val="276"/>
        </w:trPr>
        <w:tc>
          <w:tcPr>
            <w:tcW w:w="242" w:type="pct"/>
            <w:tcBorders>
              <w:top w:val="nil"/>
              <w:left w:val="nil"/>
              <w:bottom w:val="nil"/>
              <w:right w:val="nil"/>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 </w:t>
            </w:r>
          </w:p>
        </w:tc>
        <w:tc>
          <w:tcPr>
            <w:tcW w:w="253" w:type="pct"/>
            <w:tcBorders>
              <w:top w:val="nil"/>
              <w:left w:val="nil"/>
              <w:bottom w:val="nil"/>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 </w:t>
            </w:r>
          </w:p>
        </w:tc>
        <w:tc>
          <w:tcPr>
            <w:tcW w:w="2682" w:type="pct"/>
            <w:tcBorders>
              <w:top w:val="nil"/>
              <w:left w:val="nil"/>
              <w:bottom w:val="single" w:sz="4" w:space="0" w:color="auto"/>
              <w:right w:val="single" w:sz="4" w:space="0" w:color="auto"/>
            </w:tcBorders>
            <w:shd w:val="clear" w:color="auto" w:fill="auto"/>
            <w:vAlign w:val="bottom"/>
            <w:hideMark/>
          </w:tcPr>
          <w:p w:rsidR="00E72399" w:rsidRPr="00E72399" w:rsidRDefault="00E72399" w:rsidP="00E72399">
            <w:pPr>
              <w:spacing w:after="0"/>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UKUPNO:</w:t>
            </w:r>
          </w:p>
        </w:tc>
        <w:tc>
          <w:tcPr>
            <w:tcW w:w="607"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104.277,11</w:t>
            </w:r>
          </w:p>
        </w:tc>
        <w:tc>
          <w:tcPr>
            <w:tcW w:w="610" w:type="pct"/>
            <w:tcBorders>
              <w:top w:val="nil"/>
              <w:left w:val="nil"/>
              <w:bottom w:val="single" w:sz="4" w:space="0" w:color="auto"/>
              <w:right w:val="single" w:sz="4" w:space="0" w:color="auto"/>
            </w:tcBorders>
            <w:shd w:val="clear" w:color="auto" w:fill="auto"/>
            <w:vAlign w:val="bottom"/>
            <w:hideMark/>
          </w:tcPr>
          <w:p w:rsidR="00E72399" w:rsidRPr="00E72399" w:rsidRDefault="00E72399" w:rsidP="00E72399">
            <w:pPr>
              <w:spacing w:after="0"/>
              <w:jc w:val="right"/>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0,00</w:t>
            </w:r>
          </w:p>
        </w:tc>
        <w:tc>
          <w:tcPr>
            <w:tcW w:w="607"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right"/>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104.277,11</w:t>
            </w:r>
          </w:p>
        </w:tc>
      </w:tr>
      <w:tr w:rsidR="00E72399" w:rsidRPr="00E72399" w:rsidTr="00E72399">
        <w:trPr>
          <w:trHeight w:val="276"/>
        </w:trPr>
        <w:tc>
          <w:tcPr>
            <w:tcW w:w="242" w:type="pct"/>
            <w:tcBorders>
              <w:top w:val="nil"/>
              <w:left w:val="nil"/>
              <w:bottom w:val="nil"/>
              <w:right w:val="nil"/>
            </w:tcBorders>
            <w:shd w:val="clear" w:color="auto" w:fill="auto"/>
            <w:vAlign w:val="center"/>
            <w:hideMark/>
          </w:tcPr>
          <w:p w:rsidR="00E72399" w:rsidRPr="00E72399" w:rsidRDefault="00E72399" w:rsidP="00E72399">
            <w:pPr>
              <w:spacing w:after="0"/>
              <w:jc w:val="right"/>
              <w:rPr>
                <w:rFonts w:ascii="Times New Roman" w:eastAsia="Times New Roman" w:hAnsi="Times New Roman"/>
                <w:b/>
                <w:bCs/>
                <w:color w:val="000000"/>
                <w:lang w:eastAsia="hr-HR"/>
              </w:rPr>
            </w:pPr>
          </w:p>
        </w:tc>
        <w:tc>
          <w:tcPr>
            <w:tcW w:w="253" w:type="pct"/>
            <w:tcBorders>
              <w:top w:val="nil"/>
              <w:left w:val="nil"/>
              <w:bottom w:val="nil"/>
              <w:right w:val="nil"/>
            </w:tcBorders>
            <w:shd w:val="clear" w:color="auto" w:fill="auto"/>
            <w:vAlign w:val="center"/>
            <w:hideMark/>
          </w:tcPr>
          <w:p w:rsidR="00E72399" w:rsidRPr="00E72399" w:rsidRDefault="00E72399" w:rsidP="00E72399">
            <w:pPr>
              <w:spacing w:after="0"/>
              <w:jc w:val="center"/>
              <w:rPr>
                <w:rFonts w:ascii="Times New Roman" w:eastAsia="Times New Roman" w:hAnsi="Times New Roman"/>
                <w:sz w:val="20"/>
                <w:szCs w:val="20"/>
                <w:lang w:eastAsia="hr-HR"/>
              </w:rPr>
            </w:pPr>
          </w:p>
        </w:tc>
        <w:tc>
          <w:tcPr>
            <w:tcW w:w="2682" w:type="pct"/>
            <w:tcBorders>
              <w:top w:val="nil"/>
              <w:left w:val="nil"/>
              <w:bottom w:val="nil"/>
              <w:right w:val="nil"/>
            </w:tcBorders>
            <w:shd w:val="clear" w:color="auto" w:fill="auto"/>
            <w:vAlign w:val="bottom"/>
            <w:hideMark/>
          </w:tcPr>
          <w:p w:rsidR="00E72399" w:rsidRPr="00E72399" w:rsidRDefault="00E72399" w:rsidP="00E72399">
            <w:pPr>
              <w:spacing w:after="0"/>
              <w:jc w:val="center"/>
              <w:rPr>
                <w:rFonts w:ascii="Times New Roman" w:eastAsia="Times New Roman" w:hAnsi="Times New Roman"/>
                <w:sz w:val="20"/>
                <w:szCs w:val="20"/>
                <w:lang w:eastAsia="hr-HR"/>
              </w:rPr>
            </w:pPr>
          </w:p>
        </w:tc>
        <w:tc>
          <w:tcPr>
            <w:tcW w:w="607" w:type="pct"/>
            <w:tcBorders>
              <w:top w:val="nil"/>
              <w:left w:val="nil"/>
              <w:bottom w:val="nil"/>
              <w:right w:val="nil"/>
            </w:tcBorders>
            <w:shd w:val="clear" w:color="auto" w:fill="auto"/>
            <w:vAlign w:val="bottom"/>
            <w:hideMark/>
          </w:tcPr>
          <w:p w:rsidR="00E72399" w:rsidRPr="00E72399" w:rsidRDefault="00E72399" w:rsidP="00E72399">
            <w:pPr>
              <w:spacing w:after="0"/>
              <w:rPr>
                <w:rFonts w:ascii="Times New Roman" w:eastAsia="Times New Roman" w:hAnsi="Times New Roman"/>
                <w:sz w:val="20"/>
                <w:szCs w:val="20"/>
                <w:lang w:eastAsia="hr-HR"/>
              </w:rPr>
            </w:pPr>
          </w:p>
        </w:tc>
        <w:tc>
          <w:tcPr>
            <w:tcW w:w="610" w:type="pct"/>
            <w:tcBorders>
              <w:top w:val="nil"/>
              <w:left w:val="nil"/>
              <w:bottom w:val="nil"/>
              <w:right w:val="nil"/>
            </w:tcBorders>
            <w:shd w:val="clear" w:color="auto" w:fill="auto"/>
            <w:vAlign w:val="bottom"/>
            <w:hideMark/>
          </w:tcPr>
          <w:p w:rsidR="00E72399" w:rsidRPr="00E72399" w:rsidRDefault="00E72399" w:rsidP="00E72399">
            <w:pPr>
              <w:spacing w:after="0"/>
              <w:jc w:val="right"/>
              <w:rPr>
                <w:rFonts w:ascii="Times New Roman" w:eastAsia="Times New Roman" w:hAnsi="Times New Roman"/>
                <w:sz w:val="20"/>
                <w:szCs w:val="20"/>
                <w:lang w:eastAsia="hr-HR"/>
              </w:rPr>
            </w:pPr>
          </w:p>
        </w:tc>
        <w:tc>
          <w:tcPr>
            <w:tcW w:w="607" w:type="pct"/>
            <w:tcBorders>
              <w:top w:val="nil"/>
              <w:left w:val="nil"/>
              <w:bottom w:val="nil"/>
              <w:right w:val="nil"/>
            </w:tcBorders>
            <w:shd w:val="clear" w:color="auto" w:fill="auto"/>
            <w:vAlign w:val="bottom"/>
            <w:hideMark/>
          </w:tcPr>
          <w:p w:rsidR="00E72399" w:rsidRPr="00E72399" w:rsidRDefault="00E72399" w:rsidP="00E72399">
            <w:pPr>
              <w:spacing w:after="0"/>
              <w:rPr>
                <w:rFonts w:ascii="Times New Roman" w:eastAsia="Times New Roman" w:hAnsi="Times New Roman"/>
                <w:sz w:val="20"/>
                <w:szCs w:val="20"/>
                <w:lang w:eastAsia="hr-HR"/>
              </w:rPr>
            </w:pPr>
          </w:p>
        </w:tc>
      </w:tr>
      <w:tr w:rsidR="00E72399" w:rsidRPr="00E72399" w:rsidTr="00E72399">
        <w:trPr>
          <w:trHeight w:val="276"/>
        </w:trPr>
        <w:tc>
          <w:tcPr>
            <w:tcW w:w="242" w:type="pct"/>
            <w:tcBorders>
              <w:top w:val="nil"/>
              <w:left w:val="nil"/>
              <w:bottom w:val="nil"/>
              <w:right w:val="nil"/>
            </w:tcBorders>
            <w:shd w:val="clear" w:color="auto" w:fill="auto"/>
            <w:vAlign w:val="center"/>
            <w:hideMark/>
          </w:tcPr>
          <w:p w:rsidR="00E72399" w:rsidRPr="00E72399" w:rsidRDefault="00E72399" w:rsidP="00E72399">
            <w:pPr>
              <w:spacing w:after="0"/>
              <w:rPr>
                <w:rFonts w:ascii="Times New Roman" w:eastAsia="Times New Roman" w:hAnsi="Times New Roman"/>
                <w:sz w:val="20"/>
                <w:szCs w:val="20"/>
                <w:lang w:eastAsia="hr-HR"/>
              </w:rPr>
            </w:pPr>
          </w:p>
        </w:tc>
        <w:tc>
          <w:tcPr>
            <w:tcW w:w="253" w:type="pct"/>
            <w:tcBorders>
              <w:top w:val="nil"/>
              <w:left w:val="nil"/>
              <w:bottom w:val="nil"/>
              <w:right w:val="nil"/>
            </w:tcBorders>
            <w:shd w:val="clear" w:color="auto" w:fill="auto"/>
            <w:vAlign w:val="center"/>
            <w:hideMark/>
          </w:tcPr>
          <w:p w:rsidR="00E72399" w:rsidRPr="00E72399" w:rsidRDefault="00E72399" w:rsidP="00E72399">
            <w:pPr>
              <w:spacing w:after="0"/>
              <w:jc w:val="center"/>
              <w:rPr>
                <w:rFonts w:ascii="Times New Roman" w:eastAsia="Times New Roman" w:hAnsi="Times New Roman"/>
                <w:sz w:val="20"/>
                <w:szCs w:val="20"/>
                <w:lang w:eastAsia="hr-HR"/>
              </w:rPr>
            </w:pPr>
          </w:p>
        </w:tc>
        <w:tc>
          <w:tcPr>
            <w:tcW w:w="2682"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b. vjerovnici drugog višeg isplatnog reda</w:t>
            </w:r>
          </w:p>
        </w:tc>
        <w:tc>
          <w:tcPr>
            <w:tcW w:w="607" w:type="pct"/>
            <w:tcBorders>
              <w:top w:val="nil"/>
              <w:left w:val="nil"/>
              <w:bottom w:val="nil"/>
              <w:right w:val="nil"/>
            </w:tcBorders>
            <w:shd w:val="clear" w:color="auto" w:fill="auto"/>
            <w:vAlign w:val="bottom"/>
            <w:hideMark/>
          </w:tcPr>
          <w:p w:rsidR="00E72399" w:rsidRPr="00E72399" w:rsidRDefault="00E72399" w:rsidP="00E72399">
            <w:pPr>
              <w:spacing w:after="0"/>
              <w:rPr>
                <w:rFonts w:ascii="Times New Roman" w:eastAsia="Times New Roman" w:hAnsi="Times New Roman"/>
                <w:lang w:eastAsia="hr-HR"/>
              </w:rPr>
            </w:pPr>
          </w:p>
        </w:tc>
        <w:tc>
          <w:tcPr>
            <w:tcW w:w="610" w:type="pct"/>
            <w:tcBorders>
              <w:top w:val="nil"/>
              <w:left w:val="nil"/>
              <w:bottom w:val="nil"/>
              <w:right w:val="nil"/>
            </w:tcBorders>
            <w:shd w:val="clear" w:color="auto" w:fill="auto"/>
            <w:vAlign w:val="bottom"/>
            <w:hideMark/>
          </w:tcPr>
          <w:p w:rsidR="00E72399" w:rsidRPr="00E72399" w:rsidRDefault="00E72399" w:rsidP="00E72399">
            <w:pPr>
              <w:spacing w:after="0"/>
              <w:jc w:val="right"/>
              <w:rPr>
                <w:rFonts w:ascii="Times New Roman" w:eastAsia="Times New Roman" w:hAnsi="Times New Roman"/>
                <w:sz w:val="20"/>
                <w:szCs w:val="20"/>
                <w:lang w:eastAsia="hr-HR"/>
              </w:rPr>
            </w:pPr>
          </w:p>
        </w:tc>
        <w:tc>
          <w:tcPr>
            <w:tcW w:w="607" w:type="pct"/>
            <w:tcBorders>
              <w:top w:val="nil"/>
              <w:left w:val="nil"/>
              <w:bottom w:val="nil"/>
              <w:right w:val="nil"/>
            </w:tcBorders>
            <w:shd w:val="clear" w:color="auto" w:fill="auto"/>
            <w:vAlign w:val="bottom"/>
            <w:hideMark/>
          </w:tcPr>
          <w:p w:rsidR="00E72399" w:rsidRPr="00E72399" w:rsidRDefault="00E72399" w:rsidP="00E72399">
            <w:pPr>
              <w:spacing w:after="0"/>
              <w:rPr>
                <w:rFonts w:ascii="Times New Roman" w:eastAsia="Times New Roman" w:hAnsi="Times New Roman"/>
                <w:sz w:val="20"/>
                <w:szCs w:val="20"/>
                <w:lang w:eastAsia="hr-HR"/>
              </w:rPr>
            </w:pPr>
          </w:p>
        </w:tc>
      </w:tr>
      <w:tr w:rsidR="00E72399" w:rsidRPr="00E72399" w:rsidTr="00E72399">
        <w:trPr>
          <w:trHeight w:val="228"/>
        </w:trPr>
        <w:tc>
          <w:tcPr>
            <w:tcW w:w="242" w:type="pct"/>
            <w:tcBorders>
              <w:top w:val="nil"/>
              <w:left w:val="nil"/>
              <w:bottom w:val="nil"/>
              <w:right w:val="nil"/>
            </w:tcBorders>
            <w:shd w:val="clear" w:color="auto" w:fill="auto"/>
            <w:noWrap/>
            <w:vAlign w:val="center"/>
            <w:hideMark/>
          </w:tcPr>
          <w:p w:rsidR="00E72399" w:rsidRPr="00E72399" w:rsidRDefault="00E72399" w:rsidP="00E72399">
            <w:pPr>
              <w:spacing w:after="0"/>
              <w:rPr>
                <w:rFonts w:ascii="Times New Roman" w:eastAsia="Times New Roman" w:hAnsi="Times New Roman"/>
                <w:sz w:val="20"/>
                <w:szCs w:val="20"/>
                <w:lang w:eastAsia="hr-HR"/>
              </w:rPr>
            </w:pPr>
          </w:p>
        </w:tc>
        <w:tc>
          <w:tcPr>
            <w:tcW w:w="253" w:type="pct"/>
            <w:tcBorders>
              <w:top w:val="nil"/>
              <w:left w:val="nil"/>
              <w:bottom w:val="nil"/>
              <w:right w:val="nil"/>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sz w:val="20"/>
                <w:szCs w:val="20"/>
                <w:lang w:eastAsia="hr-HR"/>
              </w:rPr>
            </w:pPr>
          </w:p>
        </w:tc>
        <w:tc>
          <w:tcPr>
            <w:tcW w:w="2682" w:type="pct"/>
            <w:tcBorders>
              <w:top w:val="nil"/>
              <w:left w:val="nil"/>
              <w:bottom w:val="nil"/>
              <w:right w:val="nil"/>
            </w:tcBorders>
            <w:shd w:val="clear" w:color="auto" w:fill="auto"/>
            <w:hideMark/>
          </w:tcPr>
          <w:p w:rsidR="00E72399" w:rsidRPr="00E72399" w:rsidRDefault="00E72399" w:rsidP="00E72399">
            <w:pPr>
              <w:spacing w:after="0"/>
              <w:jc w:val="center"/>
              <w:rPr>
                <w:rFonts w:ascii="Times New Roman" w:eastAsia="Times New Roman" w:hAnsi="Times New Roman"/>
                <w:sz w:val="20"/>
                <w:szCs w:val="20"/>
                <w:lang w:eastAsia="hr-HR"/>
              </w:rPr>
            </w:pPr>
          </w:p>
        </w:tc>
        <w:tc>
          <w:tcPr>
            <w:tcW w:w="607"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sz w:val="20"/>
                <w:szCs w:val="20"/>
                <w:lang w:eastAsia="hr-HR"/>
              </w:rPr>
            </w:pPr>
          </w:p>
        </w:tc>
        <w:tc>
          <w:tcPr>
            <w:tcW w:w="610" w:type="pct"/>
            <w:tcBorders>
              <w:top w:val="nil"/>
              <w:left w:val="nil"/>
              <w:bottom w:val="nil"/>
              <w:right w:val="nil"/>
            </w:tcBorders>
            <w:shd w:val="clear" w:color="auto" w:fill="auto"/>
            <w:noWrap/>
            <w:vAlign w:val="bottom"/>
            <w:hideMark/>
          </w:tcPr>
          <w:p w:rsidR="00E72399" w:rsidRPr="00E72399" w:rsidRDefault="00E72399" w:rsidP="00E72399">
            <w:pPr>
              <w:spacing w:after="0"/>
              <w:jc w:val="center"/>
              <w:rPr>
                <w:rFonts w:ascii="Times New Roman" w:eastAsia="Times New Roman" w:hAnsi="Times New Roman"/>
                <w:sz w:val="20"/>
                <w:szCs w:val="20"/>
                <w:lang w:eastAsia="hr-HR"/>
              </w:rPr>
            </w:pPr>
          </w:p>
        </w:tc>
        <w:tc>
          <w:tcPr>
            <w:tcW w:w="607" w:type="pct"/>
            <w:tcBorders>
              <w:top w:val="nil"/>
              <w:left w:val="nil"/>
              <w:bottom w:val="nil"/>
              <w:right w:val="nil"/>
            </w:tcBorders>
            <w:shd w:val="clear" w:color="auto" w:fill="auto"/>
            <w:noWrap/>
            <w:vAlign w:val="bottom"/>
            <w:hideMark/>
          </w:tcPr>
          <w:p w:rsidR="00E72399" w:rsidRPr="00E72399" w:rsidRDefault="00E72399" w:rsidP="00E72399">
            <w:pPr>
              <w:spacing w:after="0"/>
              <w:rPr>
                <w:rFonts w:ascii="Times New Roman" w:eastAsia="Times New Roman" w:hAnsi="Times New Roman"/>
                <w:sz w:val="20"/>
                <w:szCs w:val="20"/>
                <w:lang w:eastAsia="hr-HR"/>
              </w:rPr>
            </w:pPr>
          </w:p>
        </w:tc>
      </w:tr>
      <w:tr w:rsidR="00E72399" w:rsidRPr="00E72399" w:rsidTr="00E72399">
        <w:trPr>
          <w:trHeight w:val="1104"/>
        </w:trPr>
        <w:tc>
          <w:tcPr>
            <w:tcW w:w="2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proofErr w:type="spellStart"/>
            <w:r w:rsidRPr="00E72399">
              <w:rPr>
                <w:rFonts w:ascii="Times New Roman" w:eastAsia="Times New Roman" w:hAnsi="Times New Roman"/>
                <w:b/>
                <w:bCs/>
                <w:color w:val="000000"/>
                <w:lang w:eastAsia="hr-HR"/>
              </w:rPr>
              <w:t>r.b</w:t>
            </w:r>
            <w:proofErr w:type="spellEnd"/>
            <w:r w:rsidRPr="00E72399">
              <w:rPr>
                <w:rFonts w:ascii="Times New Roman" w:eastAsia="Times New Roman" w:hAnsi="Times New Roman"/>
                <w:b/>
                <w:bCs/>
                <w:color w:val="000000"/>
                <w:lang w:eastAsia="hr-HR"/>
              </w:rPr>
              <w:t>.</w:t>
            </w:r>
          </w:p>
        </w:tc>
        <w:tc>
          <w:tcPr>
            <w:tcW w:w="253" w:type="pct"/>
            <w:tcBorders>
              <w:top w:val="single" w:sz="4" w:space="0" w:color="auto"/>
              <w:left w:val="nil"/>
              <w:bottom w:val="single" w:sz="4" w:space="0" w:color="auto"/>
              <w:right w:val="single" w:sz="4" w:space="0" w:color="auto"/>
            </w:tcBorders>
            <w:shd w:val="clear" w:color="auto" w:fill="auto"/>
            <w:noWrap/>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proofErr w:type="spellStart"/>
            <w:r w:rsidRPr="00E72399">
              <w:rPr>
                <w:rFonts w:ascii="Times New Roman" w:eastAsia="Times New Roman" w:hAnsi="Times New Roman"/>
                <w:b/>
                <w:bCs/>
                <w:color w:val="000000"/>
                <w:lang w:eastAsia="hr-HR"/>
              </w:rPr>
              <w:t>b.p</w:t>
            </w:r>
            <w:proofErr w:type="spellEnd"/>
            <w:r w:rsidRPr="00E72399">
              <w:rPr>
                <w:rFonts w:ascii="Times New Roman" w:eastAsia="Times New Roman" w:hAnsi="Times New Roman"/>
                <w:b/>
                <w:bCs/>
                <w:color w:val="000000"/>
                <w:lang w:eastAsia="hr-HR"/>
              </w:rPr>
              <w:t>.</w:t>
            </w:r>
          </w:p>
        </w:tc>
        <w:tc>
          <w:tcPr>
            <w:tcW w:w="2682" w:type="pct"/>
            <w:tcBorders>
              <w:top w:val="single" w:sz="4" w:space="0" w:color="auto"/>
              <w:left w:val="nil"/>
              <w:bottom w:val="single" w:sz="4" w:space="0" w:color="auto"/>
              <w:right w:val="single" w:sz="4" w:space="0" w:color="auto"/>
            </w:tcBorders>
            <w:shd w:val="clear" w:color="auto" w:fill="auto"/>
            <w:noWrap/>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VJEROVNIK</w:t>
            </w:r>
          </w:p>
        </w:tc>
        <w:tc>
          <w:tcPr>
            <w:tcW w:w="607" w:type="pct"/>
            <w:tcBorders>
              <w:top w:val="single" w:sz="4" w:space="0" w:color="auto"/>
              <w:left w:val="nil"/>
              <w:bottom w:val="single" w:sz="4" w:space="0" w:color="auto"/>
              <w:right w:val="single" w:sz="4" w:space="0" w:color="auto"/>
            </w:tcBorders>
            <w:shd w:val="clear" w:color="auto" w:fill="auto"/>
            <w:noWrap/>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Utvrđeno</w:t>
            </w:r>
          </w:p>
        </w:tc>
        <w:tc>
          <w:tcPr>
            <w:tcW w:w="610" w:type="pct"/>
            <w:tcBorders>
              <w:top w:val="single" w:sz="4" w:space="0" w:color="auto"/>
              <w:left w:val="nil"/>
              <w:bottom w:val="single" w:sz="4" w:space="0" w:color="auto"/>
              <w:right w:val="single" w:sz="4" w:space="0" w:color="auto"/>
            </w:tcBorders>
            <w:shd w:val="clear" w:color="auto" w:fill="auto"/>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 xml:space="preserve">Iznos namiren po </w:t>
            </w:r>
            <w:r w:rsidR="00E65A42">
              <w:rPr>
                <w:rFonts w:ascii="Times New Roman" w:eastAsia="Times New Roman" w:hAnsi="Times New Roman"/>
                <w:b/>
                <w:bCs/>
                <w:color w:val="000000"/>
                <w:lang w:eastAsia="hr-HR"/>
              </w:rPr>
              <w:t>prethodnim</w:t>
            </w:r>
            <w:r w:rsidRPr="00E72399">
              <w:rPr>
                <w:rFonts w:ascii="Times New Roman" w:eastAsia="Times New Roman" w:hAnsi="Times New Roman"/>
                <w:b/>
                <w:bCs/>
                <w:color w:val="000000"/>
                <w:lang w:eastAsia="hr-HR"/>
              </w:rPr>
              <w:t xml:space="preserve"> diobama</w:t>
            </w:r>
          </w:p>
        </w:tc>
        <w:tc>
          <w:tcPr>
            <w:tcW w:w="607" w:type="pct"/>
            <w:tcBorders>
              <w:top w:val="single" w:sz="4" w:space="0" w:color="auto"/>
              <w:left w:val="nil"/>
              <w:bottom w:val="single" w:sz="4" w:space="0" w:color="auto"/>
              <w:right w:val="single" w:sz="4" w:space="0" w:color="auto"/>
            </w:tcBorders>
            <w:shd w:val="clear" w:color="auto" w:fill="auto"/>
            <w:vAlign w:val="bottom"/>
            <w:hideMark/>
          </w:tcPr>
          <w:p w:rsidR="00E72399" w:rsidRPr="00E72399" w:rsidRDefault="00E72399" w:rsidP="00E72399">
            <w:pPr>
              <w:spacing w:after="0"/>
              <w:jc w:val="center"/>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Ostaje za namirenje</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4</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 xml:space="preserve">ŽEPOH d.o.o.                                                                               Zagreb, </w:t>
            </w:r>
            <w:r w:rsidR="00E65A42" w:rsidRPr="00E72399">
              <w:rPr>
                <w:rFonts w:ascii="Times New Roman" w:eastAsia="Times New Roman" w:hAnsi="Times New Roman"/>
                <w:lang w:eastAsia="hr-HR"/>
              </w:rPr>
              <w:t>Remetinečka</w:t>
            </w:r>
            <w:r w:rsidRPr="00E72399">
              <w:rPr>
                <w:rFonts w:ascii="Times New Roman" w:eastAsia="Times New Roman" w:hAnsi="Times New Roman"/>
                <w:lang w:eastAsia="hr-HR"/>
              </w:rPr>
              <w:t xml:space="preserve"> cesta 7, OIB:25953903177</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912.922,56</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867.450,56</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45.472,00</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5</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2</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KOMUNALAC d.o.o.                                                                 Samobor, Ulica 151. samoborske brigade HV 2, OIB:17055681355</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11.152,71</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11.152,71</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6</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3</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 xml:space="preserve">MECHEL SERVICE STAHLHANDEL VETING d.o.o.                     </w:t>
            </w:r>
            <w:r>
              <w:rPr>
                <w:rFonts w:ascii="Times New Roman" w:eastAsia="Times New Roman" w:hAnsi="Times New Roman"/>
                <w:lang w:eastAsia="hr-HR"/>
              </w:rPr>
              <w:t xml:space="preserve">         </w:t>
            </w:r>
            <w:r w:rsidRPr="00E72399">
              <w:rPr>
                <w:rFonts w:ascii="Times New Roman" w:eastAsia="Times New Roman" w:hAnsi="Times New Roman"/>
                <w:lang w:eastAsia="hr-HR"/>
              </w:rPr>
              <w:t xml:space="preserve"> Varaždin, Vilka Novaka 48/k, OIB: 46940479065</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45.410,95</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45.410,95</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7</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4</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MESSER CROATIA PLIN d.o.o.                                                Zaprešić, Industrijska 1, OIB: 32179081874</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19.802,98</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19.802,98</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8</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5</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 xml:space="preserve">HRVATSKE VODE, </w:t>
            </w:r>
            <w:proofErr w:type="spellStart"/>
            <w:r w:rsidRPr="00E72399">
              <w:rPr>
                <w:rFonts w:ascii="Times New Roman" w:eastAsia="Times New Roman" w:hAnsi="Times New Roman"/>
                <w:lang w:eastAsia="hr-HR"/>
              </w:rPr>
              <w:t>Vodnogospodarski</w:t>
            </w:r>
            <w:proofErr w:type="spellEnd"/>
            <w:r w:rsidRPr="00E72399">
              <w:rPr>
                <w:rFonts w:ascii="Times New Roman" w:eastAsia="Times New Roman" w:hAnsi="Times New Roman"/>
                <w:lang w:eastAsia="hr-HR"/>
              </w:rPr>
              <w:t xml:space="preserve"> odjel za gornju Savu                              Zagreb, Ulica grada Vukovara 271/8,9, OIB:28921383001</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11.668,13</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11.668,13</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9</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6</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 xml:space="preserve">TERMOVOD MONTAŽA d.o.o. u stečaju                                     </w:t>
            </w:r>
            <w:r>
              <w:rPr>
                <w:rFonts w:ascii="Times New Roman" w:eastAsia="Times New Roman" w:hAnsi="Times New Roman"/>
                <w:lang w:eastAsia="hr-HR"/>
              </w:rPr>
              <w:t xml:space="preserve">          </w:t>
            </w:r>
            <w:r w:rsidRPr="00E72399">
              <w:rPr>
                <w:rFonts w:ascii="Times New Roman" w:eastAsia="Times New Roman" w:hAnsi="Times New Roman"/>
                <w:lang w:eastAsia="hr-HR"/>
              </w:rPr>
              <w:t xml:space="preserve">Rakov potok, Kalinovica </w:t>
            </w:r>
            <w:proofErr w:type="spellStart"/>
            <w:r w:rsidRPr="00E72399">
              <w:rPr>
                <w:rFonts w:ascii="Times New Roman" w:eastAsia="Times New Roman" w:hAnsi="Times New Roman"/>
                <w:lang w:eastAsia="hr-HR"/>
              </w:rPr>
              <w:t>Ladovići</w:t>
            </w:r>
            <w:proofErr w:type="spellEnd"/>
            <w:r w:rsidRPr="00E72399">
              <w:rPr>
                <w:rFonts w:ascii="Times New Roman" w:eastAsia="Times New Roman" w:hAnsi="Times New Roman"/>
                <w:lang w:eastAsia="hr-HR"/>
              </w:rPr>
              <w:t xml:space="preserve"> 1, </w:t>
            </w:r>
            <w:proofErr w:type="spellStart"/>
            <w:r w:rsidRPr="00E72399">
              <w:rPr>
                <w:rFonts w:ascii="Times New Roman" w:eastAsia="Times New Roman" w:hAnsi="Times New Roman"/>
                <w:lang w:eastAsia="hr-HR"/>
              </w:rPr>
              <w:t>OIB</w:t>
            </w:r>
            <w:proofErr w:type="spellEnd"/>
            <w:r w:rsidRPr="00E72399">
              <w:rPr>
                <w:rFonts w:ascii="Times New Roman" w:eastAsia="Times New Roman" w:hAnsi="Times New Roman"/>
                <w:lang w:eastAsia="hr-HR"/>
              </w:rPr>
              <w:t>:</w:t>
            </w:r>
            <w:proofErr w:type="spellStart"/>
            <w:r w:rsidRPr="00E72399">
              <w:rPr>
                <w:rFonts w:ascii="Times New Roman" w:eastAsia="Times New Roman" w:hAnsi="Times New Roman"/>
                <w:lang w:eastAsia="hr-HR"/>
              </w:rPr>
              <w:t>86356184125</w:t>
            </w:r>
            <w:proofErr w:type="spellEnd"/>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2.774.683,81</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2.774.683,81</w:t>
            </w:r>
          </w:p>
        </w:tc>
      </w:tr>
      <w:tr w:rsidR="00E72399" w:rsidRPr="00E72399" w:rsidTr="00E65A42">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10</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7</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FINANCIJSKA AGENCIJA                                                        Zagreb, Vrtni put 3, OIB:85821130368</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3.600,22</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3.600,22</w:t>
            </w:r>
          </w:p>
        </w:tc>
      </w:tr>
      <w:tr w:rsidR="00E72399" w:rsidRPr="00E72399" w:rsidTr="00E65A42">
        <w:trPr>
          <w:trHeight w:val="552"/>
        </w:trPr>
        <w:tc>
          <w:tcPr>
            <w:tcW w:w="2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11</w:t>
            </w: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8</w:t>
            </w:r>
          </w:p>
        </w:tc>
        <w:tc>
          <w:tcPr>
            <w:tcW w:w="2682" w:type="pct"/>
            <w:tcBorders>
              <w:top w:val="single" w:sz="4" w:space="0" w:color="auto"/>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R.H. MINISTARSTVO FINANCIJA</w:t>
            </w:r>
            <w:r>
              <w:rPr>
                <w:rFonts w:ascii="Times New Roman" w:eastAsia="Times New Roman" w:hAnsi="Times New Roman"/>
                <w:lang w:eastAsia="hr-HR"/>
              </w:rPr>
              <w:t>, Porezna uprava,</w:t>
            </w:r>
            <w:r w:rsidRPr="00E72399">
              <w:rPr>
                <w:rFonts w:ascii="Times New Roman" w:eastAsia="Times New Roman" w:hAnsi="Times New Roman"/>
                <w:lang w:eastAsia="hr-HR"/>
              </w:rPr>
              <w:t xml:space="preserve"> Područni ured Zagreb, </w:t>
            </w:r>
            <w:r w:rsidRPr="00E72399">
              <w:rPr>
                <w:rFonts w:ascii="Times New Roman" w:eastAsia="Times New Roman" w:hAnsi="Times New Roman"/>
                <w:lang w:eastAsia="hr-HR"/>
              </w:rPr>
              <w:lastRenderedPageBreak/>
              <w:t xml:space="preserve">Boškovićeva 5, OIB:18683136487        </w:t>
            </w:r>
          </w:p>
        </w:tc>
        <w:tc>
          <w:tcPr>
            <w:tcW w:w="607" w:type="pct"/>
            <w:tcBorders>
              <w:top w:val="single" w:sz="4" w:space="0" w:color="auto"/>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lastRenderedPageBreak/>
              <w:t>1.074.646,77</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single" w:sz="4" w:space="0" w:color="auto"/>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1.074.646,77</w:t>
            </w:r>
          </w:p>
        </w:tc>
      </w:tr>
      <w:tr w:rsidR="00E72399" w:rsidRPr="00E72399" w:rsidTr="00E65A42">
        <w:trPr>
          <w:trHeight w:val="552"/>
        </w:trPr>
        <w:tc>
          <w:tcPr>
            <w:tcW w:w="2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lastRenderedPageBreak/>
              <w:t>12</w:t>
            </w: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9</w:t>
            </w:r>
          </w:p>
        </w:tc>
        <w:tc>
          <w:tcPr>
            <w:tcW w:w="2682" w:type="pct"/>
            <w:tcBorders>
              <w:top w:val="single" w:sz="4" w:space="0" w:color="auto"/>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 xml:space="preserve">ŽEPOH d.o.o.                                                                               Zagreb, </w:t>
            </w:r>
            <w:r w:rsidR="00E65A42" w:rsidRPr="00E72399">
              <w:rPr>
                <w:rFonts w:ascii="Times New Roman" w:eastAsia="Times New Roman" w:hAnsi="Times New Roman"/>
                <w:lang w:eastAsia="hr-HR"/>
              </w:rPr>
              <w:t>Remetinečka</w:t>
            </w:r>
            <w:r w:rsidRPr="00E72399">
              <w:rPr>
                <w:rFonts w:ascii="Times New Roman" w:eastAsia="Times New Roman" w:hAnsi="Times New Roman"/>
                <w:lang w:eastAsia="hr-HR"/>
              </w:rPr>
              <w:t xml:space="preserve"> cesta 7, OIB:25953903177</w:t>
            </w:r>
          </w:p>
        </w:tc>
        <w:tc>
          <w:tcPr>
            <w:tcW w:w="607" w:type="pct"/>
            <w:tcBorders>
              <w:top w:val="single" w:sz="4" w:space="0" w:color="auto"/>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1.999.980,30</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single" w:sz="4" w:space="0" w:color="auto"/>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1.999.980,30</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13</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10</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EUROHERC OSIGURANJE d.d.                                                Zagreb, Ulica grada Vukovara 282, OIB:22694857747</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5.550,00</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5.550,00</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14</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11</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GRAD SAMOBOR                                                                       Samobor, Trg kralja Tomislava 5, OIB:33544271925</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35.654,94</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35.654,94</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15</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12</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PORTUN FERRUM d.o.o.                                                         Zagreb, Priobalna cesta 15, OIB:57719654106</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39.225,36</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39.225,36</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16</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13</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TEXO TRGOVINA d.o.o.                                                        Samobor, Ulica hrvatskih branitelja 7, OIB:25594096987</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36.908,70</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36.908,70</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17</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14</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SAMOBORKA d.d.                                                                   Samobor, Zagrebačka 32/a, OIB:53149109818</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639.963,75</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639.963,75</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18</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15</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HEP-OPERATOR DISTRIBUCIJSKOG SUSTAVA d.o.o.            Zagreb, Ulica grada Vukovara 37, OIB:46830600751</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526,09</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526,09</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19</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16</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ZAPAD STAN d.o.o.                                                                    Zagreb, Ante Topića Mimare 61b, OIB:78641299718</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16.012,73</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16.012,73</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20</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17</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 xml:space="preserve">AUTOELEKTRIČAR KRUNO </w:t>
            </w:r>
            <w:proofErr w:type="spellStart"/>
            <w:r w:rsidRPr="00E72399">
              <w:rPr>
                <w:rFonts w:ascii="Times New Roman" w:eastAsia="Times New Roman" w:hAnsi="Times New Roman"/>
                <w:lang w:eastAsia="hr-HR"/>
              </w:rPr>
              <w:t>vl</w:t>
            </w:r>
            <w:proofErr w:type="spellEnd"/>
            <w:r w:rsidRPr="00E72399">
              <w:rPr>
                <w:rFonts w:ascii="Times New Roman" w:eastAsia="Times New Roman" w:hAnsi="Times New Roman"/>
                <w:lang w:eastAsia="hr-HR"/>
              </w:rPr>
              <w:t xml:space="preserve">. Krunoslav </w:t>
            </w:r>
            <w:proofErr w:type="spellStart"/>
            <w:r w:rsidRPr="00E72399">
              <w:rPr>
                <w:rFonts w:ascii="Times New Roman" w:eastAsia="Times New Roman" w:hAnsi="Times New Roman"/>
                <w:lang w:eastAsia="hr-HR"/>
              </w:rPr>
              <w:t>Vrbančić</w:t>
            </w:r>
            <w:proofErr w:type="spellEnd"/>
            <w:r w:rsidRPr="00E72399">
              <w:rPr>
                <w:rFonts w:ascii="Times New Roman" w:eastAsia="Times New Roman" w:hAnsi="Times New Roman"/>
                <w:lang w:eastAsia="hr-HR"/>
              </w:rPr>
              <w:t xml:space="preserve">               </w:t>
            </w:r>
            <w:r>
              <w:rPr>
                <w:rFonts w:ascii="Times New Roman" w:eastAsia="Times New Roman" w:hAnsi="Times New Roman"/>
                <w:lang w:eastAsia="hr-HR"/>
              </w:rPr>
              <w:t xml:space="preserve">     </w:t>
            </w:r>
            <w:r w:rsidRPr="00E72399">
              <w:rPr>
                <w:rFonts w:ascii="Times New Roman" w:eastAsia="Times New Roman" w:hAnsi="Times New Roman"/>
                <w:lang w:eastAsia="hr-HR"/>
              </w:rPr>
              <w:t xml:space="preserve">  Bregana,  </w:t>
            </w:r>
            <w:proofErr w:type="spellStart"/>
            <w:r w:rsidRPr="00E72399">
              <w:rPr>
                <w:rFonts w:ascii="Times New Roman" w:eastAsia="Times New Roman" w:hAnsi="Times New Roman"/>
                <w:lang w:eastAsia="hr-HR"/>
              </w:rPr>
              <w:t>Klokočevec</w:t>
            </w:r>
            <w:proofErr w:type="spellEnd"/>
            <w:r w:rsidRPr="00E72399">
              <w:rPr>
                <w:rFonts w:ascii="Times New Roman" w:eastAsia="Times New Roman" w:hAnsi="Times New Roman"/>
                <w:lang w:eastAsia="hr-HR"/>
              </w:rPr>
              <w:t xml:space="preserve"> Samoborski 5/1, OIB:03908558318</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1.960,58</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1.960,58</w:t>
            </w:r>
          </w:p>
        </w:tc>
      </w:tr>
      <w:tr w:rsidR="00E72399" w:rsidRPr="00E72399" w:rsidTr="00E72399">
        <w:trPr>
          <w:trHeight w:val="552"/>
        </w:trPr>
        <w:tc>
          <w:tcPr>
            <w:tcW w:w="242" w:type="pct"/>
            <w:tcBorders>
              <w:top w:val="nil"/>
              <w:left w:val="single" w:sz="4" w:space="0" w:color="auto"/>
              <w:bottom w:val="single" w:sz="4" w:space="0" w:color="auto"/>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21</w:t>
            </w:r>
          </w:p>
        </w:tc>
        <w:tc>
          <w:tcPr>
            <w:tcW w:w="253"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18</w:t>
            </w:r>
          </w:p>
        </w:tc>
        <w:tc>
          <w:tcPr>
            <w:tcW w:w="2682" w:type="pct"/>
            <w:tcBorders>
              <w:top w:val="nil"/>
              <w:left w:val="nil"/>
              <w:bottom w:val="single" w:sz="4" w:space="0" w:color="auto"/>
              <w:right w:val="single" w:sz="4" w:space="0" w:color="auto"/>
            </w:tcBorders>
            <w:shd w:val="clear" w:color="auto" w:fill="auto"/>
            <w:vAlign w:val="center"/>
            <w:hideMark/>
          </w:tcPr>
          <w:p w:rsidR="00E72399" w:rsidRPr="00E72399" w:rsidRDefault="00E72399" w:rsidP="00E72399">
            <w:pPr>
              <w:spacing w:after="0"/>
              <w:rPr>
                <w:rFonts w:ascii="Times New Roman" w:eastAsia="Times New Roman" w:hAnsi="Times New Roman"/>
                <w:lang w:eastAsia="hr-HR"/>
              </w:rPr>
            </w:pPr>
            <w:r w:rsidRPr="00E72399">
              <w:rPr>
                <w:rFonts w:ascii="Times New Roman" w:eastAsia="Times New Roman" w:hAnsi="Times New Roman"/>
                <w:lang w:eastAsia="hr-HR"/>
              </w:rPr>
              <w:t xml:space="preserve">HRVATSKA RADIOTELEVIZIJA, javna ustanova                      </w:t>
            </w:r>
            <w:r>
              <w:rPr>
                <w:rFonts w:ascii="Times New Roman" w:eastAsia="Times New Roman" w:hAnsi="Times New Roman"/>
                <w:lang w:eastAsia="hr-HR"/>
              </w:rPr>
              <w:t xml:space="preserve">          </w:t>
            </w:r>
            <w:r w:rsidRPr="00E72399">
              <w:rPr>
                <w:rFonts w:ascii="Times New Roman" w:eastAsia="Times New Roman" w:hAnsi="Times New Roman"/>
                <w:lang w:eastAsia="hr-HR"/>
              </w:rPr>
              <w:t xml:space="preserve"> Zagreb, Prisavlje 1, OIB:68419124305</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5.816,16</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0,00</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lang w:eastAsia="hr-HR"/>
              </w:rPr>
            </w:pPr>
            <w:r w:rsidRPr="00E72399">
              <w:rPr>
                <w:rFonts w:ascii="Times New Roman" w:eastAsia="Times New Roman" w:hAnsi="Times New Roman"/>
                <w:lang w:eastAsia="hr-HR"/>
              </w:rPr>
              <w:t>5.816,16</w:t>
            </w:r>
          </w:p>
        </w:tc>
      </w:tr>
      <w:tr w:rsidR="00E72399" w:rsidRPr="00E72399" w:rsidTr="00E72399">
        <w:trPr>
          <w:trHeight w:val="276"/>
        </w:trPr>
        <w:tc>
          <w:tcPr>
            <w:tcW w:w="242" w:type="pct"/>
            <w:tcBorders>
              <w:top w:val="nil"/>
              <w:left w:val="nil"/>
              <w:bottom w:val="nil"/>
              <w:right w:val="nil"/>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 </w:t>
            </w:r>
          </w:p>
        </w:tc>
        <w:tc>
          <w:tcPr>
            <w:tcW w:w="253" w:type="pct"/>
            <w:tcBorders>
              <w:top w:val="nil"/>
              <w:left w:val="nil"/>
              <w:bottom w:val="nil"/>
              <w:right w:val="single" w:sz="4" w:space="0" w:color="auto"/>
            </w:tcBorders>
            <w:shd w:val="clear" w:color="auto" w:fill="auto"/>
            <w:noWrap/>
            <w:vAlign w:val="center"/>
            <w:hideMark/>
          </w:tcPr>
          <w:p w:rsidR="00E72399" w:rsidRPr="00E72399" w:rsidRDefault="00E72399" w:rsidP="00E72399">
            <w:pPr>
              <w:spacing w:after="0"/>
              <w:jc w:val="center"/>
              <w:rPr>
                <w:rFonts w:ascii="Times New Roman" w:eastAsia="Times New Roman" w:hAnsi="Times New Roman"/>
                <w:lang w:eastAsia="hr-HR"/>
              </w:rPr>
            </w:pPr>
            <w:r w:rsidRPr="00E72399">
              <w:rPr>
                <w:rFonts w:ascii="Times New Roman" w:eastAsia="Times New Roman" w:hAnsi="Times New Roman"/>
                <w:lang w:eastAsia="hr-HR"/>
              </w:rPr>
              <w:t> </w:t>
            </w:r>
          </w:p>
        </w:tc>
        <w:tc>
          <w:tcPr>
            <w:tcW w:w="2682" w:type="pct"/>
            <w:tcBorders>
              <w:top w:val="nil"/>
              <w:left w:val="nil"/>
              <w:bottom w:val="single" w:sz="4" w:space="0" w:color="auto"/>
              <w:right w:val="single" w:sz="4" w:space="0" w:color="auto"/>
            </w:tcBorders>
            <w:shd w:val="clear" w:color="auto" w:fill="auto"/>
            <w:vAlign w:val="bottom"/>
            <w:hideMark/>
          </w:tcPr>
          <w:p w:rsidR="00E72399" w:rsidRPr="00E72399" w:rsidRDefault="00E72399" w:rsidP="00E72399">
            <w:pPr>
              <w:spacing w:after="0"/>
              <w:rPr>
                <w:rFonts w:ascii="Times New Roman" w:eastAsia="Times New Roman" w:hAnsi="Times New Roman"/>
                <w:b/>
                <w:bCs/>
                <w:color w:val="000000"/>
                <w:lang w:eastAsia="hr-HR"/>
              </w:rPr>
            </w:pPr>
            <w:r w:rsidRPr="00E72399">
              <w:rPr>
                <w:rFonts w:ascii="Times New Roman" w:eastAsia="Times New Roman" w:hAnsi="Times New Roman"/>
                <w:b/>
                <w:bCs/>
                <w:color w:val="000000"/>
                <w:lang w:eastAsia="hr-HR"/>
              </w:rPr>
              <w:t>UKUPNO:</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b/>
                <w:bCs/>
                <w:lang w:eastAsia="hr-HR"/>
              </w:rPr>
            </w:pPr>
            <w:r w:rsidRPr="00E72399">
              <w:rPr>
                <w:rFonts w:ascii="Times New Roman" w:eastAsia="Times New Roman" w:hAnsi="Times New Roman"/>
                <w:b/>
                <w:bCs/>
                <w:lang w:eastAsia="hr-HR"/>
              </w:rPr>
              <w:t>7.635.486,74</w:t>
            </w:r>
          </w:p>
        </w:tc>
        <w:tc>
          <w:tcPr>
            <w:tcW w:w="610"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b/>
                <w:bCs/>
                <w:lang w:eastAsia="hr-HR"/>
              </w:rPr>
            </w:pPr>
            <w:r w:rsidRPr="00E72399">
              <w:rPr>
                <w:rFonts w:ascii="Times New Roman" w:eastAsia="Times New Roman" w:hAnsi="Times New Roman"/>
                <w:b/>
                <w:bCs/>
                <w:lang w:eastAsia="hr-HR"/>
              </w:rPr>
              <w:t>867.450,56</w:t>
            </w:r>
          </w:p>
        </w:tc>
        <w:tc>
          <w:tcPr>
            <w:tcW w:w="607" w:type="pct"/>
            <w:tcBorders>
              <w:top w:val="nil"/>
              <w:left w:val="nil"/>
              <w:bottom w:val="single" w:sz="4" w:space="0" w:color="auto"/>
              <w:right w:val="single" w:sz="4" w:space="0" w:color="auto"/>
            </w:tcBorders>
            <w:shd w:val="clear" w:color="auto" w:fill="auto"/>
            <w:noWrap/>
            <w:vAlign w:val="center"/>
            <w:hideMark/>
          </w:tcPr>
          <w:p w:rsidR="00E72399" w:rsidRPr="00E72399" w:rsidRDefault="00E72399" w:rsidP="00E72399">
            <w:pPr>
              <w:spacing w:after="0"/>
              <w:jc w:val="right"/>
              <w:rPr>
                <w:rFonts w:ascii="Times New Roman" w:eastAsia="Times New Roman" w:hAnsi="Times New Roman"/>
                <w:b/>
                <w:bCs/>
                <w:lang w:eastAsia="hr-HR"/>
              </w:rPr>
            </w:pPr>
            <w:r w:rsidRPr="00E72399">
              <w:rPr>
                <w:rFonts w:ascii="Times New Roman" w:eastAsia="Times New Roman" w:hAnsi="Times New Roman"/>
                <w:b/>
                <w:bCs/>
                <w:lang w:eastAsia="hr-HR"/>
              </w:rPr>
              <w:t>6.768.036,18</w:t>
            </w:r>
          </w:p>
        </w:tc>
      </w:tr>
    </w:tbl>
    <w:p w:rsidR="002B3539" w:rsidRDefault="002B3539" w:rsidP="005F1ABE">
      <w:pPr>
        <w:spacing w:line="360" w:lineRule="auto"/>
        <w:jc w:val="both"/>
        <w:rPr>
          <w:rFonts w:ascii="Times New Roman" w:hAnsi="Times New Roman"/>
          <w:sz w:val="24"/>
          <w:szCs w:val="24"/>
          <w:lang w:val="pl-PL"/>
        </w:rPr>
      </w:pPr>
    </w:p>
    <w:p w:rsidR="002B3539" w:rsidRDefault="002B3539" w:rsidP="005F1ABE">
      <w:pPr>
        <w:spacing w:line="360" w:lineRule="auto"/>
        <w:jc w:val="both"/>
        <w:rPr>
          <w:rFonts w:ascii="Times New Roman" w:hAnsi="Times New Roman"/>
          <w:sz w:val="24"/>
          <w:szCs w:val="24"/>
          <w:lang w:val="pl-PL"/>
        </w:rPr>
      </w:pPr>
    </w:p>
    <w:p w:rsidR="002B3539" w:rsidRDefault="002B3539" w:rsidP="005F1ABE">
      <w:pPr>
        <w:spacing w:line="360" w:lineRule="auto"/>
        <w:jc w:val="both"/>
        <w:rPr>
          <w:rFonts w:ascii="Times New Roman" w:hAnsi="Times New Roman"/>
          <w:sz w:val="24"/>
          <w:szCs w:val="24"/>
          <w:lang w:val="pl-PL"/>
        </w:rPr>
      </w:pPr>
    </w:p>
    <w:p w:rsidR="002B3539" w:rsidRDefault="002B3539" w:rsidP="005F1ABE">
      <w:pPr>
        <w:spacing w:line="360" w:lineRule="auto"/>
        <w:jc w:val="both"/>
        <w:rPr>
          <w:rFonts w:ascii="Times New Roman" w:hAnsi="Times New Roman"/>
          <w:sz w:val="24"/>
          <w:szCs w:val="24"/>
          <w:lang w:val="pl-PL"/>
        </w:rPr>
      </w:pPr>
    </w:p>
    <w:p w:rsidR="002B3539" w:rsidRDefault="002B3539" w:rsidP="005F1ABE">
      <w:pPr>
        <w:spacing w:line="360" w:lineRule="auto"/>
        <w:jc w:val="both"/>
        <w:rPr>
          <w:rFonts w:ascii="Times New Roman" w:hAnsi="Times New Roman"/>
          <w:sz w:val="24"/>
          <w:szCs w:val="24"/>
          <w:lang w:val="pl-PL"/>
        </w:rPr>
      </w:pPr>
    </w:p>
    <w:p w:rsidR="002B3539" w:rsidRPr="00BC2DB2" w:rsidRDefault="002B3539" w:rsidP="005F1ABE">
      <w:pPr>
        <w:spacing w:line="360" w:lineRule="auto"/>
        <w:jc w:val="both"/>
        <w:rPr>
          <w:rFonts w:ascii="Times New Roman" w:hAnsi="Times New Roman"/>
          <w:sz w:val="24"/>
          <w:szCs w:val="24"/>
          <w:lang w:val="pl-PL"/>
        </w:rPr>
      </w:pPr>
    </w:p>
    <w:p w:rsidR="002B3539" w:rsidRPr="00B234F4" w:rsidRDefault="002B3539" w:rsidP="002B3539">
      <w:pPr>
        <w:spacing w:after="0"/>
        <w:rPr>
          <w:rFonts w:ascii="Times New Roman" w:hAnsi="Times New Roman"/>
          <w:sz w:val="24"/>
        </w:rPr>
      </w:pPr>
    </w:p>
    <w:p w:rsidR="002B3539" w:rsidRPr="00B234F4" w:rsidRDefault="002B3539" w:rsidP="002B3539">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2B3539" w:rsidRPr="00B234F4" w:rsidRDefault="002B3539" w:rsidP="002B3539">
      <w:pPr>
        <w:spacing w:after="0"/>
        <w:rPr>
          <w:rFonts w:ascii="Times New Roman" w:hAnsi="Times New Roman"/>
          <w:sz w:val="24"/>
        </w:rPr>
      </w:pPr>
      <w:r w:rsidRPr="00B234F4">
        <w:rPr>
          <w:rFonts w:ascii="Times New Roman" w:hAnsi="Times New Roman"/>
          <w:sz w:val="24"/>
        </w:rPr>
        <w:t xml:space="preserve">Zagreb, </w:t>
      </w:r>
      <w:r w:rsidR="00256118">
        <w:rPr>
          <w:rFonts w:ascii="Times New Roman" w:hAnsi="Times New Roman"/>
          <w:sz w:val="24"/>
        </w:rPr>
        <w:t>20</w:t>
      </w:r>
      <w:r w:rsidRPr="00B234F4">
        <w:rPr>
          <w:rFonts w:ascii="Times New Roman" w:hAnsi="Times New Roman"/>
          <w:sz w:val="24"/>
        </w:rPr>
        <w:t>.</w:t>
      </w:r>
      <w:r>
        <w:rPr>
          <w:rFonts w:ascii="Times New Roman" w:hAnsi="Times New Roman"/>
          <w:sz w:val="24"/>
        </w:rPr>
        <w:t>09</w:t>
      </w:r>
      <w:r w:rsidRPr="00B234F4">
        <w:rPr>
          <w:rFonts w:ascii="Times New Roman" w:hAnsi="Times New Roman"/>
          <w:sz w:val="24"/>
        </w:rPr>
        <w:t>.201</w:t>
      </w:r>
      <w:r>
        <w:rPr>
          <w:rFonts w:ascii="Times New Roman" w:hAnsi="Times New Roman"/>
          <w:sz w:val="24"/>
        </w:rPr>
        <w:t>6</w:t>
      </w:r>
      <w:r w:rsidRPr="00B234F4">
        <w:rPr>
          <w:rFonts w:ascii="Times New Roman" w:hAnsi="Times New Roman"/>
          <w:sz w:val="24"/>
        </w:rPr>
        <w:t xml:space="preserve">.                                                               </w:t>
      </w:r>
      <w:r>
        <w:rPr>
          <w:rFonts w:ascii="Times New Roman" w:hAnsi="Times New Roman"/>
          <w:sz w:val="24"/>
        </w:rPr>
        <w:t>Milan Kanjer</w:t>
      </w:r>
    </w:p>
    <w:p w:rsidR="00C61F72" w:rsidRPr="005F1ABE" w:rsidRDefault="00C61F72">
      <w:pPr>
        <w:rPr>
          <w:lang w:val="pl-PL"/>
        </w:rPr>
      </w:pPr>
    </w:p>
    <w:sectPr w:rsidR="00C61F72" w:rsidRPr="005F1ABE" w:rsidSect="003323B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0D7" w:rsidRDefault="000C70D7">
      <w:pPr>
        <w:spacing w:after="0"/>
      </w:pPr>
      <w:r>
        <w:separator/>
      </w:r>
    </w:p>
  </w:endnote>
  <w:endnote w:type="continuationSeparator" w:id="0">
    <w:p w:rsidR="000C70D7" w:rsidRDefault="000C7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B39" w:rsidRDefault="0084046A">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0D7" w:rsidRDefault="000C70D7">
      <w:pPr>
        <w:spacing w:after="0"/>
      </w:pPr>
      <w:r>
        <w:separator/>
      </w:r>
    </w:p>
  </w:footnote>
  <w:footnote w:type="continuationSeparator" w:id="0">
    <w:p w:rsidR="000C70D7" w:rsidRDefault="000C70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B39" w:rsidRDefault="0084046A">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85B82"/>
    <w:rsid w:val="000C70D7"/>
    <w:rsid w:val="00146E14"/>
    <w:rsid w:val="00147A18"/>
    <w:rsid w:val="00256118"/>
    <w:rsid w:val="002B3539"/>
    <w:rsid w:val="004240A0"/>
    <w:rsid w:val="0053104E"/>
    <w:rsid w:val="0054526F"/>
    <w:rsid w:val="005520C0"/>
    <w:rsid w:val="005642E4"/>
    <w:rsid w:val="005F1ABE"/>
    <w:rsid w:val="00725483"/>
    <w:rsid w:val="0074470A"/>
    <w:rsid w:val="0081569A"/>
    <w:rsid w:val="0084046A"/>
    <w:rsid w:val="008512FB"/>
    <w:rsid w:val="008D5BC1"/>
    <w:rsid w:val="00981A41"/>
    <w:rsid w:val="00985DEF"/>
    <w:rsid w:val="0099338F"/>
    <w:rsid w:val="00BD3848"/>
    <w:rsid w:val="00C61F72"/>
    <w:rsid w:val="00D668DF"/>
    <w:rsid w:val="00DB2A9B"/>
    <w:rsid w:val="00DB4637"/>
    <w:rsid w:val="00DD28B6"/>
    <w:rsid w:val="00E0754E"/>
    <w:rsid w:val="00E65A42"/>
    <w:rsid w:val="00E72399"/>
    <w:rsid w:val="00F3616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147A18"/>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47A18"/>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147A18"/>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47A18"/>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25133">
      <w:bodyDiv w:val="1"/>
      <w:marLeft w:val="0"/>
      <w:marRight w:val="0"/>
      <w:marTop w:val="0"/>
      <w:marBottom w:val="0"/>
      <w:divBdr>
        <w:top w:val="none" w:sz="0" w:space="0" w:color="auto"/>
        <w:left w:val="none" w:sz="0" w:space="0" w:color="auto"/>
        <w:bottom w:val="none" w:sz="0" w:space="0" w:color="auto"/>
        <w:right w:val="none" w:sz="0" w:space="0" w:color="auto"/>
      </w:divBdr>
    </w:div>
    <w:div w:id="278413452">
      <w:bodyDiv w:val="1"/>
      <w:marLeft w:val="0"/>
      <w:marRight w:val="0"/>
      <w:marTop w:val="0"/>
      <w:marBottom w:val="0"/>
      <w:divBdr>
        <w:top w:val="none" w:sz="0" w:space="0" w:color="auto"/>
        <w:left w:val="none" w:sz="0" w:space="0" w:color="auto"/>
        <w:bottom w:val="none" w:sz="0" w:space="0" w:color="auto"/>
        <w:right w:val="none" w:sz="0" w:space="0" w:color="auto"/>
      </w:divBdr>
    </w:div>
    <w:div w:id="287710364">
      <w:bodyDiv w:val="1"/>
      <w:marLeft w:val="0"/>
      <w:marRight w:val="0"/>
      <w:marTop w:val="0"/>
      <w:marBottom w:val="0"/>
      <w:divBdr>
        <w:top w:val="none" w:sz="0" w:space="0" w:color="auto"/>
        <w:left w:val="none" w:sz="0" w:space="0" w:color="auto"/>
        <w:bottom w:val="none" w:sz="0" w:space="0" w:color="auto"/>
        <w:right w:val="none" w:sz="0" w:space="0" w:color="auto"/>
      </w:divBdr>
    </w:div>
    <w:div w:id="517817531">
      <w:bodyDiv w:val="1"/>
      <w:marLeft w:val="0"/>
      <w:marRight w:val="0"/>
      <w:marTop w:val="0"/>
      <w:marBottom w:val="0"/>
      <w:divBdr>
        <w:top w:val="none" w:sz="0" w:space="0" w:color="auto"/>
        <w:left w:val="none" w:sz="0" w:space="0" w:color="auto"/>
        <w:bottom w:val="none" w:sz="0" w:space="0" w:color="auto"/>
        <w:right w:val="none" w:sz="0" w:space="0" w:color="auto"/>
      </w:divBdr>
    </w:div>
    <w:div w:id="903879589">
      <w:bodyDiv w:val="1"/>
      <w:marLeft w:val="0"/>
      <w:marRight w:val="0"/>
      <w:marTop w:val="0"/>
      <w:marBottom w:val="0"/>
      <w:divBdr>
        <w:top w:val="none" w:sz="0" w:space="0" w:color="auto"/>
        <w:left w:val="none" w:sz="0" w:space="0" w:color="auto"/>
        <w:bottom w:val="none" w:sz="0" w:space="0" w:color="auto"/>
        <w:right w:val="none" w:sz="0" w:space="0" w:color="auto"/>
      </w:divBdr>
    </w:div>
    <w:div w:id="908155940">
      <w:bodyDiv w:val="1"/>
      <w:marLeft w:val="0"/>
      <w:marRight w:val="0"/>
      <w:marTop w:val="0"/>
      <w:marBottom w:val="0"/>
      <w:divBdr>
        <w:top w:val="none" w:sz="0" w:space="0" w:color="auto"/>
        <w:left w:val="none" w:sz="0" w:space="0" w:color="auto"/>
        <w:bottom w:val="none" w:sz="0" w:space="0" w:color="auto"/>
        <w:right w:val="none" w:sz="0" w:space="0" w:color="auto"/>
      </w:divBdr>
    </w:div>
    <w:div w:id="1059596410">
      <w:bodyDiv w:val="1"/>
      <w:marLeft w:val="0"/>
      <w:marRight w:val="0"/>
      <w:marTop w:val="0"/>
      <w:marBottom w:val="0"/>
      <w:divBdr>
        <w:top w:val="none" w:sz="0" w:space="0" w:color="auto"/>
        <w:left w:val="none" w:sz="0" w:space="0" w:color="auto"/>
        <w:bottom w:val="none" w:sz="0" w:space="0" w:color="auto"/>
        <w:right w:val="none" w:sz="0" w:space="0" w:color="auto"/>
      </w:divBdr>
    </w:div>
    <w:div w:id="1109354837">
      <w:bodyDiv w:val="1"/>
      <w:marLeft w:val="0"/>
      <w:marRight w:val="0"/>
      <w:marTop w:val="0"/>
      <w:marBottom w:val="0"/>
      <w:divBdr>
        <w:top w:val="none" w:sz="0" w:space="0" w:color="auto"/>
        <w:left w:val="none" w:sz="0" w:space="0" w:color="auto"/>
        <w:bottom w:val="none" w:sz="0" w:space="0" w:color="auto"/>
        <w:right w:val="none" w:sz="0" w:space="0" w:color="auto"/>
      </w:divBdr>
    </w:div>
    <w:div w:id="1589078300">
      <w:bodyDiv w:val="1"/>
      <w:marLeft w:val="0"/>
      <w:marRight w:val="0"/>
      <w:marTop w:val="0"/>
      <w:marBottom w:val="0"/>
      <w:divBdr>
        <w:top w:val="none" w:sz="0" w:space="0" w:color="auto"/>
        <w:left w:val="none" w:sz="0" w:space="0" w:color="auto"/>
        <w:bottom w:val="none" w:sz="0" w:space="0" w:color="auto"/>
        <w:right w:val="none" w:sz="0" w:space="0" w:color="auto"/>
      </w:divBdr>
    </w:div>
    <w:div w:id="1758211765">
      <w:bodyDiv w:val="1"/>
      <w:marLeft w:val="0"/>
      <w:marRight w:val="0"/>
      <w:marTop w:val="0"/>
      <w:marBottom w:val="0"/>
      <w:divBdr>
        <w:top w:val="none" w:sz="0" w:space="0" w:color="auto"/>
        <w:left w:val="none" w:sz="0" w:space="0" w:color="auto"/>
        <w:bottom w:val="none" w:sz="0" w:space="0" w:color="auto"/>
        <w:right w:val="none" w:sz="0" w:space="0" w:color="auto"/>
      </w:divBdr>
    </w:div>
    <w:div w:id="18660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E666E-07E7-41FC-8315-09D94C3E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2158</Words>
  <Characters>12307</Characters>
  <Application>Microsoft Office Word</Application>
  <DocSecurity>4</DocSecurity>
  <Lines>102</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2016-09-23T10:39:00Z</cp:lastPrinted>
  <dcterms:created xsi:type="dcterms:W3CDTF">2016-09-28T11:18:00Z</dcterms:created>
  <dcterms:modified xsi:type="dcterms:W3CDTF">2016-09-28T11:18:00Z</dcterms:modified>
</cp:coreProperties>
</file>